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متى يفطر المسافر إذا خرج ؟-كتاب الصوم-سنن أبي داود — رقم الحديث: 2412 — الرقم الفرعي: 99 — الرقم الأصلي: 2412</w:t>
        <w:br/>
      </w:r>
      <w:r>
        <w:rPr>
          <w:rtl w:val="1"/>
        </w:rPr>
        <w:t xml:space="preserve"> حدثنا عبيدالله بن عمر حدثني عبد الله بن يزيد ح وثنا جعفر بن مسافر ثنا عبد الله بن يحيى ملاحظة المعنى حدثني سعيد بن أبي أيوب وزاد جعفر: و الليث حدثني يزيد بن أبي حبيب أنّ كليب بن ذُهْل الحضرميّ أخبره عن عبيد قال جعفر:بن جبر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كنتُ مع أبي بَصْرَةَ الغِفاريِّ صاحبِ النبيَّ ﷺ في سَفينةٍ مِن الفُسْطاطِ في رَمضانَ،  </w:t>
      </w:r>
      <w:r>
        <w:rPr>
          <w:color w:val="FF0000"/>
          <w:rtl w:val="1"/>
        </w:rPr>
        <w:t xml:space="preserve">فرَفَع، ثم قَرَّبَ غداءَه  </w:t>
      </w:r>
      <w:r>
        <w:rPr>
          <w:color w:val="FF0000"/>
          <w:rtl w:val="1"/>
        </w:rPr>
        <w:t xml:space="preserve">-قال جعفر في حديثه: فلم يُجاوِز البُيوتَ حتّى دَعا بالسُّفرة-  </w:t>
      </w:r>
      <w:r>
        <w:rPr>
          <w:color w:val="FF0000"/>
          <w:rtl w:val="1"/>
        </w:rPr>
        <w:t xml:space="preserve">قال: اقتَرِبْ، قلتُ: ألستَ تَرَى البُيوتَ؟ قال أَبو بَصرةَ: أتَرْغَبُ عن سُنةِ رسولِ الله ﷺ؟  </w:t>
      </w:r>
      <w:r>
        <w:rPr>
          <w:color w:val="FF0000"/>
          <w:rtl w:val="1"/>
        </w:rPr>
        <w:t xml:space="preserve">قال جعفر في حديثه: فأَكَلَ.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السفر - الأعذار المبيحة للإفطار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