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النبيّ صلى الله عليه وسلم:من رآني في المنام فقد رآني-كتاب الرؤيا-صحيح مسلم — رقم الحديث: 2268 — الرقم الفرعي: 1 — الرقم الأصلي: 2268</w:t>
        <w:br/>
      </w:r>
      <w:r>
        <w:rPr>
          <w:rtl w:val="1"/>
        </w:rPr>
        <w:t xml:space="preserve"> وحدثنا قُتيبة بن سعيد حدثنا ليث ح وحدثنا ابن رُمْح أخبرنا الليث عن أبي الزبير عن جابر أنّ رسول الله صلى الله عليه وسلم</w:t>
        <w:br/>
      </w:r>
      <w:r>
        <w:rPr>
          <w:color w:val="FF0000"/>
          <w:rtl w:val="1"/>
        </w:rPr>
        <w:t xml:space="preserve">قال: مَن رآني في النوم فقد رآني، إنَّه لا يَنبَغي للشيطان أن يَتمثَّل في صُورتي.  </w:t>
      </w:r>
      <w:r>
        <w:rPr>
          <w:color w:val="000000"/>
          <w:rtl w:val="1"/>
        </w:rPr>
        <w:t xml:space="preserve">وقال: إذا حَلَمَ أحدكم فلا يخبر أحداً بِتَلَعُّبِ الشيطان به في المنام.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السيئة -الحُلم- من الشيطان - أنواع الرؤيا</w:t>
      </w:r>
    </w:p>
    <w:p>
      <w:pPr>
        <w:bidi w:val="1"/>
        <w:jc w:val="start"/>
      </w:pPr>
      <w:r>
        <w:rPr>
          <w:rtl w:val="1"/>
        </w:rPr>
        <w:t>الشرح: الدلالة: عدم الإخبار بما رأى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الشيطان، وعصمته من أن يتمثل بصورته في المنام</w:t>
      </w:r>
    </w:p>
    <w:p>
      <w:pPr>
        <w:bidi w:val="1"/>
        <w:jc w:val="start"/>
      </w:pPr>
      <w:r>
        <w:rPr>
          <w:rtl w:val="1"/>
        </w:rPr>
        <w:t>الشرح: الدلالة: رؤيا النبي ﷺ في المنام حق ولا يتمثل به الشيطان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