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260 — الرقم الفرعي: 99 — الرقم الأصلي: 260</w:t>
        <w:br/>
      </w:r>
      <w:r>
        <w:rPr>
          <w:rtl w:val="1"/>
        </w:rPr>
        <w:t xml:space="preserve"> حدثنا مؤمّل حدثنا سفيان عن سلمة عن عمران السُلميّ</w:t>
        <w:br/>
      </w:r>
      <w:r>
        <w:rPr>
          <w:color w:val="000000"/>
          <w:rtl w:val="1"/>
        </w:rPr>
        <w:t xml:space="preserve">قَالَ: سَأَلْتُ ابْنَ عَبَّاسٍ عَنِ النَّبِيذِ، فَقَالَ: نَهَى رَسُولُ اللهِ ﷺ عَنْ نَبِيذِ الْجَرِّ وَالدُّبَّاءِ.  </w:t>
      </w:r>
      <w:r>
        <w:rPr>
          <w:color w:val="000000"/>
          <w:rtl w:val="1"/>
        </w:rPr>
        <w:t xml:space="preserve">فَلَقِيتُ ابْنَ عُمَرَ فَسَأَلْتُهُ، فَأَخْبَرَنِي -فِيمَا أَظُنُّ- عَنْ عُمَرَ: أَنَّ النَّبِيَّ ﷺ نَهَى عَنْ نَبِيذِ الْجَرِّ وَالدُّبَّاءِ -شَكَّ سُفْيَانُ-.  </w:t>
      </w:r>
      <w:r>
        <w:rPr>
          <w:color w:val="000000"/>
          <w:rtl w:val="1"/>
        </w:rPr>
        <w:t xml:space="preserve">قَالَ: فَلَقِيتُ ابْنَ الزُّبَيْرِ فَسَأَلْتُهُ، فَقَالَ: نَهَى رَسُولُ اللهِ ﷺ عَنْ نَبِيذِ الْجَرِّ وَالدُّبَّاءِ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