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22211 — الرقم الفرعي: 99 — الرقم الأصلي: 22211 — ج: 5 — ص: 256</w:t>
        <w:br/>
      </w:r>
      <w:r>
        <w:rPr>
          <w:rtl w:val="1"/>
        </w:rPr>
        <w:t xml:space="preserve"> حدثنا يزيد بن هارون ثنا حريز ثنا سليم بن عامر عن أبي أمامة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 فتًى شابًّا أَتى النبيَّ ﷺ فقال: يا رسولَ الله، ائذَنْ لي بالزِّنى،  </w:t>
      </w:r>
      <w:r>
        <w:rPr>
          <w:color w:val="FF0000"/>
          <w:rtl w:val="1"/>
        </w:rPr>
        <w:t xml:space="preserve">فأقبَلَ القومُ عليه فزَجَروه وقالوا: مَهْ، مَهْ.  </w:t>
      </w:r>
      <w:r>
        <w:rPr>
          <w:color w:val="FF0000"/>
          <w:rtl w:val="1"/>
        </w:rPr>
        <w:t xml:space="preserve">فقال: «ادنُهْ»، فدَنا منه قريبًا، قال: فجَلسَ،  </w:t>
      </w:r>
      <w:r>
        <w:rPr>
          <w:color w:val="FF0000"/>
          <w:rtl w:val="1"/>
        </w:rPr>
        <w:t xml:space="preserve">قال: «أَتحبُّه لأُمِّك؟» قال: لا واللهِ، جعَلَني اللهُ فِداءَك. قال: «ولا الناسُ يُحبُّونه لأُمَّهاتِهم»،  </w:t>
      </w:r>
      <w:r>
        <w:rPr>
          <w:color w:val="FF0000"/>
          <w:rtl w:val="1"/>
        </w:rPr>
        <w:t xml:space="preserve">قال: «أفتُحبُّه لابنتِك؟» قال: لا واللهِ يا رسولَ الله، جعَلَني اللهُ فِداءَك. قال: «ولا الناسُ يُحبُّونه لِبناتِهم»،  </w:t>
      </w:r>
      <w:r>
        <w:rPr>
          <w:color w:val="FF0000"/>
          <w:rtl w:val="1"/>
        </w:rPr>
        <w:t xml:space="preserve">قال: «أفتُحبُّه لأُختِك؟» قال: لا واللهِ، جعَلَني الله فِداءَك. قال: «ولا الناسُ يُحبُّونه لأَخواتِهم»،  </w:t>
      </w:r>
      <w:r>
        <w:rPr>
          <w:color w:val="FF0000"/>
          <w:rtl w:val="1"/>
        </w:rPr>
        <w:t xml:space="preserve">قال: «أفتُحبُّه لعَمَّتك؟» قال: لا واللهِ، جعَلَني اللهُ فِداءَك. قال: «ولا الناسُ يُحبُّونه لعَمَّاتِهم»،  </w:t>
      </w:r>
      <w:r>
        <w:rPr>
          <w:color w:val="FF0000"/>
          <w:rtl w:val="1"/>
        </w:rPr>
        <w:t xml:space="preserve">قال: «أفتُحبُّه لِخالتِك؟» قال: لا واللهِ، جعَلَني اللهُ فِداءَك. قال: «ولا الناسُ يُحبُّونه لِخالاتِهم».  </w:t>
      </w:r>
      <w:r>
        <w:rPr>
          <w:color w:val="FF0000"/>
          <w:rtl w:val="1"/>
        </w:rPr>
        <w:t xml:space="preserve">قال: فوَضَعَ يدَه عليه وقال: «اللَّهمّ اغفِرْ ذَنْبَه، وطهِّر قلبَه، وحصِّنْ فَرْجَه».  </w:t>
      </w:r>
      <w:r>
        <w:rPr>
          <w:color w:val="FF0000"/>
          <w:rtl w:val="1"/>
        </w:rPr>
        <w:t xml:space="preserve">فلم يكن بعدَ ذلك الفتى يَلتَفِتُ إلى شيء.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التعفف عن الزنى - ثانيًا: قيمة العفة</w:t>
      </w:r>
    </w:p>
    <w:p>
      <w:pPr>
        <w:bidi w:val="1"/>
        <w:jc w:val="start"/>
      </w:pPr>
      <w:r>
        <w:rPr>
          <w:rtl w:val="1"/>
        </w:rPr>
        <w:t>الشرح: الدلالة: قيمة الرفق بالجاهل - قيمة الرِّفْق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في الدعوة والوعظ - أناة النبي ﷺ وهدوؤه وطمأنينته 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بتحصين الفرج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وعظه ﷺ للشباب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>الشرح: الدلالة: تهذيب الشهوات والغرائز - الوقاية النفسية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