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البُصاق يصيب الثوب-كتاب الطهارة-سنن أبي داود — رقم الحديث: 389 — الرقم الفرعي: 99 — الرقم الأصلي: 389</w:t>
        <w:br/>
      </w:r>
      <w:r>
        <w:rPr>
          <w:rtl w:val="1"/>
        </w:rPr>
        <w:t xml:space="preserve"> حدثنا موسى بن إسماعيل ثنا حمّاد أخبرنا ثابت البنانيّ عن أبي نضرة</w:t>
        <w:br/>
      </w:r>
      <w:r>
        <w:rPr>
          <w:color w:val="000000"/>
          <w:rtl w:val="1"/>
        </w:rPr>
        <w:t xml:space="preserve">قال: بَزَقَ رسولُ الله ﷺ في ثوبِه، وحَكّ بعضَه ببَعض.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