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1550 — الرقم الفرعي: 99 — الرقم الأصلي: 1550 — ج: 1 — ص: 179</w:t>
        <w:br/>
      </w:r>
      <w:r>
        <w:rPr>
          <w:rtl w:val="1"/>
        </w:rPr>
        <w:t xml:space="preserve"> حدثنا سفيان عن الزهريّ عن مالك بن أوس سمعت عمر</w:t>
        <w:br/>
      </w:r>
      <w:r>
        <w:rPr>
          <w:color w:val="000000"/>
          <w:rtl w:val="1"/>
        </w:rPr>
        <w:t xml:space="preserve">يَقُولُ لِعَبْدِ الرَّحْمَنِ بْنِ عَوْفٍ، وَطَلْحَةَ، وَالزُّبَيْرِ، وَسَعْدٍ: نَشَدْتُكُمُ اللهَ الَّذِي تَقُومُ بِهِ السَّمَاءُ وَالْأَرْضُ -وَقَالَ مَرَّةً: الَّذِي بِإِذْنِهِ تَقُومُ- أَعَلِمْتُمِ أنَّ رَسُولَ اللهِ ﷺ قَالَ: «إِنَّا لَا نُورَثُ مَا تَرَكْنَا صَدَقَةٌ»؟ قَالُوا: اللهُمَّ نَعَمْ.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