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الجلوس على الحصير ونحوه-كتاب اللباس-صحيح البخاري — رقم الحديث: 5861 — الرقم الفرعي: 99 — الرقم الأصلي: 5861</w:t>
        <w:br/>
      </w:r>
      <w:r>
        <w:rPr>
          <w:rtl w:val="1"/>
        </w:rPr>
        <w:t xml:space="preserve"> حدثني محمد بن أبي بكر حدثنا مُعْتَمر عن عبيد الله عن سعيد بن أبي سعيد عن أبي سلمة بن عبد الرحمن عن عائشة رضي الله عنها</w:t>
        <w:br/>
      </w:r>
      <w:r>
        <w:rPr>
          <w:color w:val="FF0000"/>
          <w:rtl w:val="1"/>
        </w:rPr>
        <w:t xml:space="preserve">أنَّ النبيَّ ﷺ كان يَحتَجِرُ حَصِيرًا باللَّيلِ فيُصلّي،  </w:t>
      </w:r>
      <w:r>
        <w:rPr>
          <w:color w:val="FF0000"/>
          <w:rtl w:val="1"/>
        </w:rPr>
        <w:t xml:space="preserve">ويَبسُطُه بالنَّهار فيَجلِسُ عليه،  </w:t>
      </w:r>
      <w:r>
        <w:rPr>
          <w:color w:val="000000"/>
          <w:rtl w:val="1"/>
        </w:rPr>
        <w:t xml:space="preserve">فجَعَلَ النّاسُ يَثُوبونَ إلى النبيِّ ﷺ فيُصلُّونَ بصلاتِه، حتَّى كَثُرُوا،  </w:t>
      </w:r>
      <w:r>
        <w:rPr>
          <w:color w:val="000000"/>
          <w:rtl w:val="1"/>
        </w:rPr>
        <w:t xml:space="preserve">فأقبَلَ فقال: «يا أيُّها النّاسُ خُذُوا منَ الأعمال ما تُطِيقونَ،  </w:t>
      </w:r>
      <w:r>
        <w:rPr>
          <w:color w:val="000000"/>
          <w:rtl w:val="1"/>
        </w:rPr>
        <w:t xml:space="preserve">فإنَّ اللهَ لا يَمَلُّ حتَّى تَمَلُّوا،  </w:t>
      </w:r>
      <w:r>
        <w:rPr>
          <w:color w:val="000000"/>
          <w:rtl w:val="1"/>
        </w:rPr>
        <w:t xml:space="preserve">وإنَّ أحبَّ الأعمال إلى الله ما دامَ وإنْ قَلَّ». 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