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يذكر من صوم النبيّ صلى الله عليه وسلم،وإفطاره-كتاب الصوم-صحيح البخاري — رقم الحديث: 1971 — الرقم الفرعي: 99 — الرقم الأصلي: 1971</w:t>
        <w:br/>
      </w:r>
      <w:r>
        <w:rPr>
          <w:rtl w:val="1"/>
        </w:rPr>
        <w:t xml:space="preserve"> حدثنا موسى بن إسماعيل حدثنا أبو عوانة عن أبي بشر عن سعيد عن ابن عباس رضي الله عنهما</w:t>
        <w:br/>
      </w:r>
      <w:r>
        <w:rPr>
          <w:color w:val="FF0000"/>
          <w:rtl w:val="1"/>
        </w:rPr>
        <w:t xml:space="preserve">ما صامَ النبيُّ ﷺ شهراً كامِلاً قَطُّ غيرَ رمضانَ، ويصومُ حتَّى يقولَ القائلُ: لا والله لا يُفطِرُ، ويُفْطِرُ حتَّى يقولَ القائلُ: لا والله لا يصومُ. 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فضل شهر رمضان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كثرة تطوعه ﷺ في الصيام - صيامُ النبيِّ ﷺ في غير شهر رمضان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