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شكا إمامه إذا طوّل-كتاب الصلاة-صحيح البخاري — رقم الحديث: 705 — الرقم الفرعي: 99 — الرقم الأصلي: 705</w:t>
        <w:br/>
      </w:r>
      <w:r>
        <w:rPr>
          <w:rtl w:val="1"/>
        </w:rPr>
        <w:t xml:space="preserve"> حدثنا آدم بن أبي إياس قال:حدثنا شعبة قال:حدثنا محارب بن دثار قال:سمعت جابر بن عبد الله الأنصاريّ</w:t>
        <w:br/>
      </w:r>
      <w:r>
        <w:rPr>
          <w:color w:val="FF0000"/>
          <w:rtl w:val="1"/>
        </w:rPr>
        <w:t xml:space="preserve">قال: أقبَلَ رجلٌ بناضِحَينِ وقد جَنَحَ اللَّيلُ،  </w:t>
      </w:r>
      <w:r>
        <w:rPr>
          <w:color w:val="FF0000"/>
          <w:rtl w:val="1"/>
        </w:rPr>
        <w:t xml:space="preserve">فوافَقَ مُعاذًا يُصلِّي، فتَرَكَ ناضِحَه، وأقبَلَ إلى مُعاذٍ فقرأ بسُورةِ البقرةِ أو النِّساءِ،  </w:t>
      </w:r>
      <w:r>
        <w:rPr>
          <w:color w:val="FF0000"/>
          <w:rtl w:val="1"/>
        </w:rPr>
        <w:t xml:space="preserve">فانطَلَقَ الرَّجلُ وبَلَغَه أنَّ مُعاذًا نالَ منه، فأتى النبيَّ ﷺ فشَكَا إليه مُعاذًا،  </w:t>
      </w:r>
      <w:r>
        <w:rPr>
          <w:color w:val="FF0000"/>
          <w:rtl w:val="1"/>
        </w:rPr>
        <w:t xml:space="preserve">فقال النبيُّ ﷺ: «يا مُعاذُ، أفَتّانٌ أنتَ؟ - أو أفاتِنٌ؟» ثلاثَ مِرارٍ - فلولا صَلَّيتَ بـ ... {سَبِّحِ اسْمَ رَبِّكَ} {وَالشَّمْسِ وَضُحَاهَا} {وَاللَّيْلِ إِذَا يَغْشَى}، فإنَّه يُصلِّي وراءَكَ الكبيرُ والضَّعِيف وذُو الحاجةِ».  </w:t>
      </w:r>
      <w:r>
        <w:rPr>
          <w:color w:val="000000"/>
          <w:rtl w:val="1"/>
        </w:rPr>
        <w:t xml:space="preserve">أحسِبُ هذا في الحديثِ. </w:t>
      </w:r>
      <w:r>
        <w:rPr>
          <w:color w:val="000000"/>
          <w:rtl w:val="1"/>
        </w:rPr>
        <w:t xml:space="preserve">قال أبو عبدِ الله: تابَعَه سعيدُ بنُ مَسرُوقٍ ومِسعَرٌ والشَّيْبانيُّ. </w:t>
      </w:r>
      <w:r>
        <w:rPr>
          <w:color w:val="000000"/>
          <w:rtl w:val="1"/>
        </w:rPr>
        <w:t xml:space="preserve">قال عَمرٌو وعُبَيدُ الله بنُ مِقْسَمٍ وأبو الزُّبَير، عن جابرٍ: قرأَ مُعاذٌ في العِشاءِ بالبقرةِ. </w:t>
      </w:r>
      <w:r>
        <w:rPr>
          <w:color w:val="000000"/>
          <w:rtl w:val="1"/>
        </w:rPr>
        <w:t xml:space="preserve">وتابَعَه الأعمَشُ، عن مُحارِبٍ.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القراءة في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قراءة غير الفاتحة ومقدار ذلك - القراءة في الصلاة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تسمية السور - ترتيب القرآن و رسمه</w:t>
      </w:r>
    </w:p>
    <w:p>
      <w:pPr>
        <w:bidi w:val="1"/>
        <w:jc w:val="start"/>
      </w:pPr>
      <w:r>
        <w:rPr>
          <w:rtl w:val="1"/>
        </w:rPr>
        <w:t>الشرح: الدلالة: قدر ما يقرأ الإمام - قراءة الإمام</w:t>
      </w:r>
    </w:p>
    <w:p>
      <w:pPr>
        <w:bidi w:val="1"/>
        <w:jc w:val="start"/>
      </w:pPr>
      <w:r>
        <w:rPr>
          <w:rtl w:val="1"/>
        </w:rPr>
        <w:t>الشرح: الدلالة: التخفيف في الصلاة - قراءة الإمام</w:t>
      </w:r>
    </w:p>
    <w:p>
      <w:pPr>
        <w:bidi w:val="1"/>
        <w:jc w:val="start"/>
      </w:pPr>
      <w:r>
        <w:rPr>
          <w:rtl w:val="1"/>
        </w:rPr>
        <w:t>الشرح: الدلالة: سلطان الجماعة (الأسرة والجيران والحي والقبيلةوالقريةوالمدينة والمجتمع)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رعاية أحوال العامل - قيم حقوق العمال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