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ما ذكر أنّ الرضاعة لا تحرِّم إلاّ في الصِّغر-كتاب الرضاع-سنن الترمذي — رقم الحديث: 1152 — الرقم الفرعي: 99 — الرقم الأصلي: 1152</w:t>
        <w:br/>
      </w:r>
      <w:r>
        <w:rPr>
          <w:rtl w:val="1"/>
        </w:rPr>
        <w:t xml:space="preserve"> حدثنا قتيبة حدثنا أبو عوانة عن هشام بن عروة عن أبيه عن فاطمة بنت المنذر عن أم سلمة قالت :قال رسول الله صلى الله عليه وسلم</w:t>
        <w:br/>
      </w:r>
      <w:r>
        <w:rPr>
          <w:color w:val="FF0000"/>
          <w:rtl w:val="1"/>
        </w:rPr>
        <w:t xml:space="preserve">«لا يُحرِّمُ مِن الرَّضاعةِ إلّا ما فَتَقَ الأَمعاءَ في الثَّدي،  </w:t>
      </w:r>
      <w:r>
        <w:rPr>
          <w:color w:val="FF0000"/>
          <w:rtl w:val="1"/>
        </w:rPr>
        <w:t xml:space="preserve">وكانَ قَبلَ الفِطام».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والعملُ على هذا عندَ أَكثرِ أَهلِ العِلم مِن أَصحابِ النّبيِّ ﷺ وغيرِهم؛  </w:t>
      </w:r>
      <w:r>
        <w:rPr>
          <w:color w:val="000000"/>
          <w:rtl w:val="1"/>
        </w:rPr>
        <w:t xml:space="preserve">أنَّ الرَّضاعةَ لا تُحرِّمُ إلّا ما كان دُونَ الحَولَينِ،  </w:t>
      </w:r>
      <w:r>
        <w:rPr>
          <w:color w:val="000000"/>
          <w:rtl w:val="1"/>
        </w:rPr>
        <w:t xml:space="preserve">وما كان بعدَ الحَولَينِ الكَامِلَينِ فإنّه لا يُحرِّمُ شيئًا. </w:t>
      </w:r>
      <w:r>
        <w:rPr>
          <w:color w:val="000000"/>
          <w:rtl w:val="1"/>
        </w:rPr>
        <w:t xml:space="preserve">وفاطمةُ بنتُ المُنذِر بنِ الزُّبير بنِ العَوَّام؛ وهي امرأةُ هشامِ بنِ عُرْوة.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الرضاع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حق الولد في الرضاع ومدته - الرضاع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وقت الرضاعة المحرمة ومقدارها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