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11482 — الرقم الفرعي: 99 — الرقم الأصلي: 11482 — ج: 3 — ص: 51</w:t>
        <w:br/>
      </w:r>
      <w:r>
        <w:rPr>
          <w:rtl w:val="1"/>
        </w:rPr>
        <w:t xml:space="preserve"> حدثنا عبد الله حدثني أبي ثنا يحيى بن آدم ثنا زهير عن الأسوَد بن قَيس عن نبيح عن أبي سعيد الخدريّ</w:t>
        <w:br/>
      </w:r>
      <w:r>
        <w:rPr>
          <w:color w:val="000000"/>
          <w:rtl w:val="1"/>
        </w:rPr>
        <w:t xml:space="preserve">أنّهم خَرَجوا مع رسولِ الله ﷺ في سَفَرٍ، فنَزَلوا رُفقاء: رُفْقةٌ فلان، ورُفقةٌ مع فلان، قال: فنزلتُ في رُفقةِ أَبي بكر،  </w:t>
      </w:r>
      <w:r>
        <w:rPr>
          <w:color w:val="FF0000"/>
          <w:rtl w:val="1"/>
        </w:rPr>
        <w:t xml:space="preserve">فكان معَنا أَعرابيٌّ من أهلِ البادية، فنزَلنا بأَهلِ بيتٍ من الأَعراب، وفيهم امرأةٌ حامِل، فقال لها الأَعرابيُّ: أيَسُرُّكِ أن تلِدي غلامًا؟ إن أَعطيتِني شاةً ولَدتِ غلامًا، فأَعطتْه شاةً، وسَجَعَ لها أَساجِيعَ،  </w:t>
      </w:r>
      <w:r>
        <w:rPr>
          <w:color w:val="FF0000"/>
          <w:rtl w:val="1"/>
        </w:rPr>
        <w:t xml:space="preserve">قال: فذَبحَ الشَّاةَ، فلمَّا جلَسَ القومُ يأكلونَ، قال رجلٌ: أَتدرُون ما هذه الشاةُ؟ فأخبَرَهم. قال: فرأيتُ أَبا بكرٍ مُتبَرِّيًا مُستَنثِلًا مُتقيِّئًا.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ما لا ينتفع به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التمائم وبيع عمل الكهان والسحرة والدجالين - الأسباب التي تؤدي إلى مخالفة دينية أو عبادية محضة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