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إبليس وجنوده-كتاب بدء الخلق-صحيح البخاري — رقم الحديث: 3277 — الرقم الفرعي: 99 — الرقم الأصلي: 3277</w:t>
        <w:br/>
      </w:r>
      <w:r>
        <w:rPr>
          <w:rtl w:val="1"/>
        </w:rPr>
        <w:t xml:space="preserve"> حدثنا يحيى بن بكير حدثنا الليث قال:حدثني عقيل عن ابن شهاب قال:حدثني ابن أبي أنس ملاحظة مولى التّيميّين أنّ أباه حدثه أنه سمع أبا هريرة رضي الله عنه يقول:قال رسول الله صلى الله عليه وسلم</w:t>
        <w:br/>
      </w:r>
      <w:r>
        <w:rPr>
          <w:color w:val="FF0000"/>
          <w:rtl w:val="1"/>
        </w:rPr>
        <w:t xml:space="preserve">«إذا دَخَلَ رمضانُ فُتِّحَتْ أبوابُ الجنَّةِ، وغُلِّقَتْ أبوابُ جَهَنَّمَ، وسُلْسِلَتِ الشَّياطينُ».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فضل شهر رمضان - مشروعية الصيام وفضله</w:t>
      </w:r>
    </w:p>
    <w:p>
      <w:pPr>
        <w:bidi w:val="1"/>
        <w:jc w:val="start"/>
      </w:pPr>
      <w:r>
        <w:rPr>
          <w:rtl w:val="1"/>
        </w:rPr>
        <w:t>الشرح: الدلالة: أبواب الجنة (أسماؤها، عددها، سعتها، فتحها)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الإيمان بوجود الجن والشياطين - الجن والشياطين</w:t>
      </w:r>
    </w:p>
    <w:p>
      <w:pPr>
        <w:bidi w:val="1"/>
        <w:jc w:val="start"/>
      </w:pPr>
      <w:r>
        <w:rPr>
          <w:rtl w:val="1"/>
        </w:rPr>
        <w:t>الشرح: الدلالة: وسوسة الشياطين للإنسان - الجن والشياطين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