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كم يسبّح بعد الصلاة؟-كتاب الدعوات-سنن الترمذي — رقم الحديث: 3414 — الرقم الفرعي: 99 — الرقم الأصلي: 3411</w:t>
        <w:br/>
      </w:r>
      <w:r>
        <w:rPr>
          <w:rtl w:val="1"/>
        </w:rPr>
        <w:t xml:space="preserve"> حدثنا يحيى بن خلف حدثنا ابن أبي عديّ عن هشام بن حسّان عن محمد بن سيرين عن كثير بن أفلح عن زيد بن ثابت</w:t>
        <w:br/>
      </w:r>
      <w:r>
        <w:rPr>
          <w:color w:val="FF0000"/>
          <w:rtl w:val="1"/>
        </w:rPr>
        <w:t xml:space="preserve">قال: «مَن تَعارَّ مِن اللَّيل، فقال: لا إلهَ إلّا اللهُ، وحدَهُ لا شَريكَ له، له المُلكُ وله الحمدُ، وهو على كلِّ شيءٍ قَدِير، وسُبحانَ الله، والحمدُ للهِ، ولا إلهَ إلّا اللهُ، واللهُ أكبَرُ، ولا حولَ ولا قوّةّ إلّا بالله، ثم قال: ربِّ اغفِرْ لي - أو قال -: ثم دعا، اسُتجِيبَ له،  </w:t>
      </w:r>
      <w:r>
        <w:rPr>
          <w:color w:val="000000"/>
          <w:rtl w:val="1"/>
        </w:rPr>
        <w:t xml:space="preserve">فإن عزَمَ فتوضّأَ، ثم صَلَّى، قُبِلتْ صلاتُه». </w:t>
      </w:r>
      <w:r>
        <w:rPr>
          <w:color w:val="000000"/>
          <w:rtl w:val="1"/>
        </w:rPr>
        <w:t xml:space="preserve">هذا حديثٌ حسنٌ صحيحٌ غريب. </w:t>
      </w:r>
    </w:p>
    <w:p>
      <w:pPr>
        <w:bidi w:val="1"/>
        <w:jc w:val="start"/>
      </w:pPr>
      <w:r>
        <w:rPr>
          <w:rtl w:val="1"/>
        </w:rPr>
        <w:t>درجة الحديث: صحيح</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الإلهام والرؤى الصادقة - طرق المعرفة</w:t>
      </w:r>
    </w:p>
    <w:p>
      <w:pPr>
        <w:bidi w:val="1"/>
        <w:jc w:val="start"/>
      </w:pPr>
      <w:r>
        <w:rPr>
          <w:rtl w:val="1"/>
        </w:rPr>
        <w:t>الشرح: الدلالة: الأسلوب التقريري المباشر</w:t>
      </w:r>
    </w:p>
    <w:p>
      <w:pPr>
        <w:bidi w:val="1"/>
        <w:jc w:val="start"/>
      </w:pPr>
      <w:r>
        <w:rPr>
          <w:rtl w:val="1"/>
        </w:rPr>
        <w:t>الشرح: الدلالة: حسن صحيح - الصحيح</w:t>
      </w:r>
    </w:p>
    <w:p>
      <w:pPr>
        <w:bidi w:val="1"/>
        <w:jc w:val="start"/>
      </w:pPr>
      <w:r>
        <w:rPr>
          <w:rtl w:val="1"/>
        </w:rPr>
        <w:t>الشرح: الدلالة: الرؤيا الصالحة من الله - أنواع الرؤيا</w:t>
      </w:r>
    </w:p>
    <w:p>
      <w:pPr>
        <w:bidi w:val="1"/>
        <w:jc w:val="start"/>
      </w:pPr>
      <w:r>
        <w:rPr>
          <w:rtl w:val="1"/>
        </w:rPr>
        <w:t>الشرح: الدلالة: رؤيا العبادات والطاعات وأماكنها - تعبير الرؤيا وتفسيرها</w:t>
      </w:r>
    </w:p>
    <w:p>
      <w:pPr>
        <w:bidi w:val="1"/>
        <w:jc w:val="start"/>
      </w:pPr>
      <w:r>
        <w:rPr>
          <w:rtl w:val="1"/>
        </w:rPr>
        <w:t>الشرح: الدلالة: فضل التسبيح والتحميد - فضل أذكار مخصوصة</w:t>
      </w:r>
    </w:p>
    <w:p>
      <w:pPr>
        <w:bidi w:val="1"/>
        <w:jc w:val="start"/>
      </w:pPr>
      <w:r>
        <w:rPr>
          <w:rtl w:val="1"/>
        </w:rPr>
        <w:t>الشرح: الدلالة: فضل التهليل والتكبير - فضل أذكار مخصوصة</w:t>
      </w:r>
    </w:p>
    <w:p>
      <w:pPr>
        <w:bidi w:val="1"/>
        <w:jc w:val="start"/>
      </w:pPr>
      <w:r>
        <w:rPr>
          <w:rtl w:val="1"/>
        </w:rPr>
        <w:t>الشرح: الدلالة: الدعوة إلى الله تعالى وإعلاء كلمته - الأهداف العامة للتربية و التعليم</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اشراك المتعلم في الموقف التعليمي - الأساليب التعليمية</w:t>
      </w:r>
    </w:p>
    <w:p>
      <w:pPr>
        <w:bidi w:val="1"/>
        <w:jc w:val="start"/>
      </w:pPr>
      <w:r>
        <w:rPr>
          <w:rtl w:val="1"/>
        </w:rPr>
        <w:t>الشرح: الدلالة: أدعية افتتاح صلاة القيام والنافلة - صلاة القيام والتهجد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