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المزاح-كتاب الأدب-سنن ابن ماجة — رقم الحديث: 3719 — الرقم الفرعي: 99 — الرقم الأصلي: 3719</w:t>
        <w:br/>
      </w:r>
      <w:r>
        <w:rPr>
          <w:rtl w:val="1"/>
        </w:rPr>
        <w:t xml:space="preserve"> حدثنا أبو بكر ثنا وكيع عن زَمعة بن صالح عن الزهريّ عن وهب بن عبدٍ بن زمعة عن أم سلمة ح وحدثنا عليّ بن محمد ثنا وكيع ثنا زَمعة بن صالح عن الزهريّ عن عبد الله بن وهب بن زَمعة عن أم سلمة</w:t>
        <w:br/>
      </w:r>
      <w:r>
        <w:rPr>
          <w:color w:val="000000"/>
          <w:rtl w:val="1"/>
        </w:rPr>
        <w:t xml:space="preserve">قالت:  </w:t>
      </w:r>
      <w:r>
        <w:rPr>
          <w:color w:val="000000"/>
          <w:rtl w:val="1"/>
        </w:rPr>
        <w:t xml:space="preserve">خَرَجَ أبو بكرٍ في تجارةٍ إلى بُصْرَى، قبلَ موتِ النَّبيِّ ﷺ بعام،  </w:t>
      </w:r>
      <w:r>
        <w:rPr>
          <w:color w:val="000000"/>
          <w:rtl w:val="1"/>
        </w:rPr>
        <w:t xml:space="preserve">ومَعَهُ نُعَيمانُ وسُوَيبِطُ بن حَرْملَةَ، وكانا شَهِدا بَدْرًا،  </w:t>
      </w:r>
      <w:r>
        <w:rPr>
          <w:color w:val="000000"/>
          <w:rtl w:val="1"/>
        </w:rPr>
        <w:t xml:space="preserve">وكان نُعَيمانُ على الزَّاد، وكان سُوَيبِطُ رجلًا مَزّاحًا، فقال لنُعَيمان: أطعِمْنِي، قال: حتَّى يَجيءَ أبو بكر،  </w:t>
      </w:r>
      <w:r>
        <w:rPr>
          <w:color w:val="FF0000"/>
          <w:rtl w:val="1"/>
        </w:rPr>
        <w:t xml:space="preserve">قال: أمَا لأُغِيظَنَّك، قال: فمَرُّوا بقومٍ، فقال لهم سُوَيبِط(1): تَشتَرونَ منِّي عُبَيدًا لي؟ قالوا: نعم، قال: إنّه عبدٌ له كلام، وهو قائلٌ لكم: إنِّي حُرٌّ، فإن كُنتُم إذا قالَ لكم هذه المَقالةَ تَرَكتُموه، فلا تُفسِدُوا عليَّ عبدي. قالوا: لا، بل نَشتريهِ منك، فاشتَرَوهُ بعَشَرةِ قَلائِص، ثم أتَوه فوَضَعوا في عُنُقِه عِمَامةً أو حَبْلًا، فقال نُعَيمان: إنَّ هذا يَستَهزئُ بكم، وإنِّي حُرٌّ لستُ بعَبد. فقالوا: قد أخبَرَنا خبَرَك. فانطَلَقوا به،  </w:t>
      </w:r>
      <w:r>
        <w:rPr>
          <w:color w:val="FF0000"/>
          <w:rtl w:val="1"/>
        </w:rPr>
        <w:t xml:space="preserve">فجاءَ أبو بكرٍ فأخبَرُوه بذلك، قال: فأتبَعَ القومَ، ورَدَّ عليهم القَلائصَ، وأخذَ نُعيمانَ.  </w:t>
      </w:r>
      <w:r>
        <w:rPr>
          <w:color w:val="FF0000"/>
          <w:rtl w:val="1"/>
        </w:rPr>
        <w:t xml:space="preserve">قال: فلمَّا قَدِمُوا على النَّبيِّ ﷺ وأخبَروه، قال: فضَحِكَ النَّبيُّ ﷺ وأصحابُه منهُ حَولًا. </w:t>
      </w:r>
      <w:r>
        <w:rPr>
          <w:color w:val="000000"/>
          <w:rtl w:val="1"/>
        </w:rPr>
        <w:t xml:space="preserve">----------------------------------------- </w:t>
      </w:r>
      <w:r>
        <w:rPr>
          <w:color w:val="000000"/>
          <w:rtl w:val="1"/>
        </w:rPr>
        <w:t xml:space="preserve">(1) كذا عند ابن ماجه. المازح سويبط والمبتاع نعيمان، والصحيح العكس أي: أن المازح نعيمان، والمبتاع سويبط كما هو عند غير ابن ماجه، ونعيمان هذا: هو ابن عمرو بن رفاعة ابن الحارث، شهد العقبة وبدرًا والمشاهد بعدها، وكان كثير المزاح يُضحِك النبي ﷺ من مزاحه. تعليق الشيخ شعيب الأرنؤوط - رحمه الله - على سنن ابن ماجه.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قيمة الترويح بالمُزاح المنضبط - قيم الترويح البريء والهوايات الهادفة والمُزاح</w:t>
      </w:r>
    </w:p>
    <w:p>
      <w:pPr>
        <w:bidi w:val="1"/>
        <w:jc w:val="start"/>
      </w:pPr>
      <w:r>
        <w:rPr>
          <w:rtl w:val="1"/>
        </w:rPr>
        <w:t>الشرح: الدلالة: التاريخ والسير والعلوم الاجتماعية - المحتوى (المواد التعليمية)</w:t>
      </w:r>
    </w:p>
    <w:p>
      <w:pPr>
        <w:bidi w:val="1"/>
        <w:jc w:val="start"/>
      </w:pPr>
      <w:r>
        <w:rPr>
          <w:rtl w:val="1"/>
        </w:rPr>
        <w:t xml:space="preserve">الشرح: الدلالة: ضحكه ﷺ وتبسمه في مواقف مختلفة لأصحابه - ضحك النبي ﷺ وتبسمه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