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استقبال القبلة بالغائط والبول-كتاب الطهارة وسننها-سنن ابن ماجة — رقم الحديث: 227 — الرقم الفرعي: 99 — الرقم الأصلي: 227</w:t>
        <w:br/>
      </w:r>
      <w:r>
        <w:rPr>
          <w:rtl w:val="1"/>
        </w:rPr>
        <w:t xml:space="preserve"> حدثنا أبو بكر بن أبي شيبة ثنا حاتم بن إسماعيل عن حُميد بن صخر عن المَقبُريّ عن أبي هريرة قالت :سمعت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يقول: مَن جاء مسجدي هذا، لم يأته إلاّ لخيرٍ يتعلّمُه أو يُعلِّمُه، فهو بمنزلة المُجاهد في سبيل الله.  </w:t>
      </w:r>
      <w:r>
        <w:rPr>
          <w:color w:val="000000"/>
          <w:rtl w:val="1"/>
        </w:rPr>
        <w:t xml:space="preserve">ومَن جاء لغير ذلك فهو بمنزلة الرجُل ينظر إلى متاع غيره.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