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سمّى بأسماء الأنبياء-كتاب الأدب-صحيح البخاري — رقم الحديث: 6198 — الرقم الفرعي: 99 — الرقم الأصلي: 6198</w:t>
        <w:br/>
      </w:r>
      <w:r>
        <w:rPr>
          <w:rtl w:val="1"/>
        </w:rPr>
        <w:t xml:space="preserve"> حدثنا محمد بن العلاء حدثنا أبو أسامة عن بُريد بن عبد الله بن أبي بردة عن أبي بردة عن أبي موسى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وُلِدَ لي غلامٌ، فأتيتُ به النبيَّ ﷺ فسَمّاه إبراهيمَ،  </w:t>
      </w:r>
      <w:r>
        <w:rPr>
          <w:color w:val="000000"/>
          <w:rtl w:val="1"/>
        </w:rPr>
        <w:t xml:space="preserve">فحَنَّكَه بتمرةٍ، ودَعا له بالبَرَكةِ، ودَفَعَه إليَّ.  </w:t>
      </w:r>
      <w:r>
        <w:rPr>
          <w:color w:val="000000"/>
          <w:rtl w:val="1"/>
        </w:rPr>
        <w:t xml:space="preserve">وكان أكبَرَ ولَدِ أبي موسى. 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