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مسلم — باب حديث جابر الطويل،وقصة أبي اليسر-كتاب الزهد والرقائق-صحيح مسلم — رقم الحديث: 3008 — الرقم الفرعي: 99 — الرقم الأصلي: 3008</w:t>
        <w:br/>
      </w:r>
      <w:r>
        <w:rPr>
          <w:rtl w:val="1"/>
        </w:rPr>
        <w:t xml:space="preserve"> ملاحظة خاصة  (3008) </w:t>
        <w:br/>
      </w:r>
      <w:r>
        <w:rPr>
          <w:color w:val="000000"/>
          <w:rtl w:val="1"/>
        </w:rPr>
        <w:t xml:space="preserve">قال: أتانا رسول الله ﷺ في مسجدنا هذا، وفي يَدِه عُرجُونُ ابنِ طَاب،  </w:t>
      </w:r>
      <w:r>
        <w:rPr>
          <w:color w:val="000000"/>
          <w:rtl w:val="1"/>
        </w:rPr>
        <w:t xml:space="preserve">فرأى في قِبلةِ المَسجِد نُخَامة فَحَكَّها بالعُرجُون،  </w:t>
      </w:r>
      <w:r>
        <w:rPr>
          <w:color w:val="000000"/>
          <w:rtl w:val="1"/>
        </w:rPr>
        <w:t xml:space="preserve">ثم أقبل علينا، فقال: «أيُّكم يُحِبّ أن يُعرِض اللهُ عنه؟» قال فخَشَعْنا،  </w:t>
      </w:r>
      <w:r>
        <w:rPr>
          <w:color w:val="000000"/>
          <w:rtl w:val="1"/>
        </w:rPr>
        <w:t xml:space="preserve">ثم قال: «أيُّكُم يُحِب أن يُعرِضَ الله عنه؟» قال: فخَشَعْنا،  </w:t>
      </w:r>
      <w:r>
        <w:rPr>
          <w:color w:val="000000"/>
          <w:rtl w:val="1"/>
        </w:rPr>
        <w:t xml:space="preserve">ثم قال: «أيُّكم يُحِبّ أن يُعرِض اللهُ عنه؟» قلنا: لا أيّنا، يا رسول الله،  </w:t>
      </w:r>
      <w:r>
        <w:rPr>
          <w:color w:val="FF0000"/>
          <w:rtl w:val="1"/>
        </w:rPr>
        <w:t xml:space="preserve">قال: «فإنّ أحدَكُم إذا قام يُصَلِّي، فإن الله تبارك وتعالى قِبَل وجَهِه، فلا يَبصقَن قِبَل وَجْهِه، ولا عن يَمينِه، وليبصُق عن يَساره، تَحتَ رِجلِه اليُسرى، فإن عَجِلت به بادِرةٌ فليَقُل بِثُوبه هكذا» ثم طَوى ثَوبَه بعضَه على بَعضٍ،  </w:t>
      </w:r>
      <w:r>
        <w:rPr>
          <w:color w:val="FF0000"/>
          <w:rtl w:val="1"/>
        </w:rPr>
        <w:t xml:space="preserve">فقال: «أَرُوني عَبِيرًا» فقام فتًى من الحَيِّ يَشتَدُّ إلى أهله، فجاء بخَلُوق في راحَتِه، فأخذَه رسول الله ﷺ فجعله على رأس العُرجُون، ثم لَطَخ به على أَثَر النُّخَامة،  </w:t>
      </w:r>
      <w:r>
        <w:rPr>
          <w:color w:val="000000"/>
          <w:rtl w:val="1"/>
        </w:rPr>
        <w:t xml:space="preserve">فقال جابر: فمن هناك جعلتُم الخَلُوق في مَساجِدِكم. </w:t>
      </w:r>
    </w:p>
    <w:p>
      <w:pPr>
        <w:bidi w:val="1"/>
        <w:jc w:val="start"/>
      </w:pPr>
      <w:r>
        <w:rPr>
          <w:rtl w:val="1"/>
        </w:rPr>
        <w:t>درجة الحديث: صحيح</w:t>
      </w:r>
    </w:p>
    <w:p>
      <w:pPr>
        <w:bidi w:val="1"/>
        <w:jc w:val="start"/>
      </w:pPr>
      <w:r>
        <w:rPr>
          <w:rtl w:val="1"/>
        </w:rPr>
        <w:t>الشرح: الدلالة: أساليب الدعوة - الحركة بالدعوة وأنواع الاتصال</w:t>
      </w:r>
    </w:p>
    <w:p>
      <w:pPr>
        <w:bidi w:val="1"/>
        <w:jc w:val="start"/>
      </w:pPr>
      <w:r>
        <w:rPr>
          <w:rtl w:val="1"/>
        </w:rPr>
        <w:t>الشرح: الدلالة: هيئات اللباس - اللباس</w:t>
      </w:r>
    </w:p>
    <w:p>
      <w:pPr>
        <w:bidi w:val="1"/>
        <w:jc w:val="start"/>
      </w:pPr>
      <w:r>
        <w:rPr>
          <w:rtl w:val="1"/>
        </w:rPr>
        <w:t>الشرح: الدلالة: المسجد - مؤسسات التربية والتعليم</w:t>
      </w:r>
    </w:p>
    <w:p>
      <w:pPr>
        <w:bidi w:val="1"/>
        <w:jc w:val="start"/>
      </w:pPr>
      <w:r>
        <w:rPr>
          <w:rtl w:val="1"/>
        </w:rPr>
        <w:t>الشرح: الدلالة: الأمر بالمعروف والنهي عن المنكر - القيم والأخلاق المحمودة - القيم والأخلاق المحمودة</w:t>
      </w:r>
    </w:p>
    <w:p>
      <w:pPr>
        <w:bidi w:val="1"/>
        <w:jc w:val="start"/>
      </w:pPr>
      <w:r>
        <w:rPr>
          <w:rtl w:val="1"/>
        </w:rPr>
        <w:t>الشرح: الدلالة: آداب الدعوة والأمر بالمعروف والنهي عن المنكر - الآداب الاجتماعية</w:t>
      </w:r>
    </w:p>
    <w:p>
      <w:pPr>
        <w:bidi w:val="1"/>
        <w:jc w:val="start"/>
      </w:pPr>
      <w:r>
        <w:rPr>
          <w:rtl w:val="1"/>
        </w:rPr>
        <w:t>الشرح: الدلالة: أسلوب التكرار</w:t>
      </w:r>
    </w:p>
    <w:p>
      <w:pPr>
        <w:bidi w:val="1"/>
        <w:jc w:val="start"/>
      </w:pPr>
      <w:r>
        <w:rPr>
          <w:rtl w:val="1"/>
        </w:rPr>
        <w:t>الشرح: الدلالة: أسلوب القدوة</w:t>
      </w:r>
    </w:p>
    <w:p>
      <w:pPr>
        <w:bidi w:val="1"/>
        <w:jc w:val="start"/>
      </w:pPr>
      <w:r>
        <w:rPr>
          <w:rtl w:val="1"/>
        </w:rPr>
        <w:t>الشرح: الدلالة: أسلوب التشويق - أساليب الدعوة</w:t>
      </w:r>
    </w:p>
    <w:p>
      <w:pPr>
        <w:bidi w:val="1"/>
        <w:jc w:val="start"/>
      </w:pPr>
      <w:r>
        <w:rPr>
          <w:rtl w:val="1"/>
        </w:rPr>
        <w:t>الشرح: الدلالة: الاشتمال - هيئات اللباس</w:t>
      </w:r>
    </w:p>
    <w:p>
      <w:pPr>
        <w:bidi w:val="1"/>
        <w:jc w:val="start"/>
      </w:pPr>
      <w:r>
        <w:rPr>
          <w:rtl w:val="1"/>
        </w:rPr>
        <w:t>الشرح: الدلالة: الاشتمال في الصلاة - لباس الرجال في الصلاة</w:t>
      </w:r>
    </w:p>
    <w:p>
      <w:pPr>
        <w:bidi w:val="1"/>
        <w:jc w:val="start"/>
      </w:pPr>
      <w:r>
        <w:rPr>
          <w:rtl w:val="1"/>
        </w:rPr>
        <w:t>الشرح: الدلالة: التربية بالموعظة (التوجيه والإرشاد) - الأساليب التربوية والتهذيبية</w:t>
      </w:r>
    </w:p>
    <w:p>
      <w:pPr>
        <w:bidi w:val="1"/>
        <w:jc w:val="start"/>
      </w:pPr>
      <w:r>
        <w:rPr>
          <w:rtl w:val="1"/>
        </w:rPr>
        <w:t>الشرح: الدلالة: التربية بالأحداث - الأساليب التربوية والتهذيبية</w:t>
      </w:r>
    </w:p>
    <w:p>
      <w:pPr>
        <w:bidi w:val="1"/>
        <w:jc w:val="start"/>
      </w:pPr>
      <w:r>
        <w:rPr>
          <w:rtl w:val="1"/>
        </w:rPr>
        <w:t>الشرح: الدلالة: التعليم بالعمل والممارسة - الأساليب التعليمية</w:t>
      </w:r>
    </w:p>
    <w:p>
      <w:pPr>
        <w:bidi w:val="1"/>
        <w:jc w:val="start"/>
      </w:pPr>
      <w:r>
        <w:rPr>
          <w:rtl w:val="1"/>
        </w:rPr>
        <w:t>الشرح: الدلالة: الحوار والمناظرة والسؤال - الأساليب التعليمية</w:t>
      </w:r>
    </w:p>
    <w:p>
      <w:pPr>
        <w:bidi w:val="1"/>
        <w:jc w:val="start"/>
      </w:pPr>
      <w:r>
        <w:rPr>
          <w:rtl w:val="1"/>
        </w:rPr>
        <w:t>الشرح: الدلالة: التكرار - الأساليب التعليمية</w:t>
      </w:r>
    </w:p>
    <w:p>
      <w:pPr>
        <w:bidi w:val="1"/>
        <w:jc w:val="start"/>
      </w:pPr>
      <w:r>
        <w:rPr>
          <w:rtl w:val="1"/>
        </w:rPr>
        <w:t>الشرح: الدلالة: توظيف الأدوات والمواد البيئية المختلفة - الوسائل التعليمية</w:t>
      </w:r>
    </w:p>
    <w:p>
      <w:pPr>
        <w:bidi w:val="1"/>
        <w:jc w:val="start"/>
      </w:pPr>
      <w:r>
        <w:rPr>
          <w:rtl w:val="1"/>
        </w:rPr>
        <w:t>الشرح: الدلالة: المنكرات المتعلقة بالعقائد والعبادات والمساجد</w:t>
      </w:r>
    </w:p>
    <w:p>
      <w:pPr>
        <w:bidi w:val="1"/>
        <w:jc w:val="start"/>
      </w:pPr>
      <w:r>
        <w:rPr>
          <w:rtl w:val="1"/>
        </w:rPr>
        <w:t>الشرح: الدلالة: تغيير المنكر باليد</w:t>
      </w:r>
    </w:p>
    <w:p>
      <w:pPr>
        <w:bidi w:val="1"/>
        <w:jc w:val="start"/>
      </w:pPr>
      <w:r>
        <w:rPr>
          <w:rtl w:val="1"/>
        </w:rPr>
        <w:t>الشرح: الدلالة: تغيير المنكر باللسان</w:t>
      </w:r>
    </w:p>
    <w:p>
      <w:pPr>
        <w:bidi w:val="1"/>
        <w:jc w:val="start"/>
      </w:pPr>
      <w:r>
        <w:rPr>
          <w:rtl w:val="1"/>
        </w:rPr>
        <w:t>الشرح: الدلالة: قيمة نظافة المساجد والأماكن العامة - قيم النظافة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