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إمامة البرّ والفاجر-كتاب الصلاة-سنن أبي داود — رقم الحديث: 594 — الرقم الفرعي: 99 — الرقم الأصلي: 594</w:t>
        <w:br/>
      </w:r>
      <w:r>
        <w:rPr>
          <w:rtl w:val="1"/>
        </w:rPr>
        <w:t xml:space="preserve"> حدثنا أحمد بن صالح ثنا ابن وهب حدثني معاوية بن صالح عن العلاء بن الحرث عن مكحول عن أبي هريرة قال:قال رسول الله صلى الله عليه وسلم</w:t>
        <w:br/>
      </w:r>
      <w:r>
        <w:rPr>
          <w:color w:val="000000"/>
          <w:rtl w:val="1"/>
        </w:rPr>
        <w:t xml:space="preserve">«الصلاةُ المَكتُوبةُ واجِبةٌ خلفَ كلِّ مُسلمٍ، برّاً كان أو فاجراً، وإن عَمِلَ الكبائر».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