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الرجل يؤم القوم وهم له كارهون-كتاب الصلاة-سنن أبي داود — رقم الحديث: 593 — الرقم الفرعي: 99 — الرقم الأصلي: 593</w:t>
        <w:br/>
      </w:r>
      <w:r>
        <w:rPr>
          <w:rtl w:val="1"/>
        </w:rPr>
        <w:t xml:space="preserve"> حدثنا القعنبيّ ثنا عبد الله بن عمر بن غانم عن عبد الرحمن بن زياد عن عمران بن عبد المعافريّ عن عبد الله بن عمرو أنّ رسول الله صلى الله عليه وسلم</w:t>
        <w:br/>
      </w:r>
      <w:r>
        <w:rPr>
          <w:color w:val="000000"/>
          <w:rtl w:val="1"/>
        </w:rPr>
        <w:t xml:space="preserve">كان يقول: «ثلاثةٌ لا يَقبلُ اللهُ منهم صلاةً:  </w:t>
      </w:r>
      <w:r>
        <w:rPr>
          <w:color w:val="000000"/>
          <w:rtl w:val="1"/>
        </w:rPr>
        <w:t xml:space="preserve">مَن تقدَّمَ قومًا وهم له كارِهون،  </w:t>
      </w:r>
      <w:r>
        <w:rPr>
          <w:color w:val="000000"/>
          <w:rtl w:val="1"/>
        </w:rPr>
        <w:t xml:space="preserve">ورجلٌ أَتى الصَّلاةَ دِبارًا - والدِّبار: أن يأتيَها بعدَ أن تَفوتَه -،  </w:t>
      </w:r>
      <w:r>
        <w:rPr>
          <w:color w:val="000000"/>
          <w:rtl w:val="1"/>
        </w:rPr>
        <w:t xml:space="preserve">ورجلٌ اعتَبدَ مُحرَّرَه». </w:t>
      </w:r>
    </w:p>
    <w:p>
      <w:pPr>
        <w:bidi w:val="1"/>
        <w:jc w:val="start"/>
      </w:pPr>
      <w:r>
        <w:rPr>
          <w:rtl w:val="1"/>
        </w:rPr>
        <w:t xml:space="preserve">درجة الحديث: إسناده ضعيف </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التدرج في التعليم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