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التسمية على كلّ حال وعند الوقاع-كتاب الوضوء-صحيح البخاري — رقم الحديث: 141 — الرقم الفرعي: 99 — الرقم الأصلي: 141</w:t>
        <w:br/>
      </w:r>
      <w:r>
        <w:rPr>
          <w:rtl w:val="1"/>
        </w:rPr>
        <w:t xml:space="preserve"> حدثنا علي بن عبد الله قال:حدثنا جرير عن منصور عن سالم بن أبي الجعد عن كريب عن ابن عباس</w:t>
        <w:br/>
      </w:r>
      <w:r>
        <w:rPr>
          <w:color w:val="000000"/>
          <w:rtl w:val="1"/>
        </w:rPr>
        <w:t xml:space="preserve">يَبلُغُ النبيَّ ﷺ قال:  </w:t>
      </w:r>
      <w:r>
        <w:rPr>
          <w:color w:val="FF0000"/>
          <w:rtl w:val="1"/>
        </w:rPr>
        <w:t xml:space="preserve">«لو أنَّ أَحدَكم إذا أتَى أهلَه قال: باسْمِ الله، اللهمَّ جَنِّبْنا الشَّيطانَ وجَنِّبِ الشَّيطانَ ما رَزَقْتَنا،  </w:t>
      </w:r>
      <w:r>
        <w:rPr>
          <w:color w:val="FF0000"/>
          <w:rtl w:val="1"/>
        </w:rPr>
        <w:t xml:space="preserve">فقُضِيَ بينَهما ولدٌ، لم يَضُرَّه». 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ما يقال عند الجماع - الجماع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والصلاة قبل الدخول - آداب الزفاف</w:t>
      </w:r>
    </w:p>
    <w:p>
      <w:pPr>
        <w:bidi w:val="1"/>
        <w:jc w:val="start"/>
      </w:pPr>
      <w:r>
        <w:rPr>
          <w:rtl w:val="1"/>
        </w:rPr>
        <w:t>الشرح: الدلالة: أذكار المعاشرة الزوجية و أدعيتها - الأذكار للزواج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