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التوبة-كتاب تفسير القرآن-سنن الترمذي — رقم الحديث: 3091 — الرقم الفرعي: 99 — الرقم الأصلي: 3090</w:t>
        <w:br/>
      </w:r>
      <w:r>
        <w:rPr>
          <w:rtl w:val="1"/>
        </w:rPr>
        <w:t xml:space="preserve"> حدثنا محمد بن إسماعيل حدثنا سعيد بن سليمان حدثنا عبّاد بن العوّام حدثنا سفيان بن الحسين عن الحكم بن عتيبة عن مِقسم عن ابن عباس</w:t>
        <w:br/>
      </w:r>
      <w:r>
        <w:rPr>
          <w:color w:val="FF0000"/>
          <w:rtl w:val="1"/>
        </w:rPr>
        <w:t xml:space="preserve">قال: بعث النبيُّ ﷺ أبا بكر وأَمَرَه أن يُنادِي بهؤلاء الكلمات، ثم أَتبَعَه عليًّا،  </w:t>
      </w:r>
      <w:r>
        <w:rPr>
          <w:color w:val="FF0000"/>
          <w:rtl w:val="1"/>
        </w:rPr>
        <w:t xml:space="preserve">فبينا أبو بكر في بعض الطريق إذ سمع رُغَاء نَاقَةِ رسول الله ﷺ القَصْواءَ، فخرج أبو بكر فَزِعًا، فظن أنه رسول الله ﷺ، فإذا هو عَلِيٌّ،  </w:t>
      </w:r>
      <w:r>
        <w:rPr>
          <w:color w:val="FF0000"/>
          <w:rtl w:val="1"/>
        </w:rPr>
        <w:t xml:space="preserve">فدفع إليه كتابَ رسولِ الله ﷺ، وأَمَر عليًّا أن يُنادي بهؤلاء الكلمات، فانَطلَقا فحَجّا، فقام عليٌّ أيامَ التشريق، فنادَى:  </w:t>
      </w:r>
      <w:r>
        <w:rPr>
          <w:color w:val="FF0000"/>
          <w:rtl w:val="1"/>
        </w:rPr>
        <w:t xml:space="preserve">«ذِمّةُ اللهِ ورسولِه بَريئةٌ مِن كلِّ مُشرِكٍ،  </w:t>
      </w:r>
      <w:r>
        <w:rPr>
          <w:color w:val="FF0000"/>
          <w:rtl w:val="1"/>
        </w:rPr>
        <w:t xml:space="preserve">فَسِيحُوا في الأرض أربعةَ أشهُرٍ،  </w:t>
      </w:r>
      <w:r>
        <w:rPr>
          <w:color w:val="FF0000"/>
          <w:rtl w:val="1"/>
        </w:rPr>
        <w:t xml:space="preserve">ولا يَحُجَّنّ بعد العامِ مُشرِكٌ،  </w:t>
      </w:r>
      <w:r>
        <w:rPr>
          <w:color w:val="FF0000"/>
          <w:rtl w:val="1"/>
        </w:rPr>
        <w:t xml:space="preserve">ولا يَطُوفَنَّ بالبيت عُرْيَانٌ،  </w:t>
      </w:r>
      <w:r>
        <w:rPr>
          <w:color w:val="FF0000"/>
          <w:rtl w:val="1"/>
        </w:rPr>
        <w:t xml:space="preserve">ولا يَدخُل الجَنّةَ إلا مؤمنٌ».  </w:t>
      </w:r>
      <w:r>
        <w:rPr>
          <w:color w:val="FF0000"/>
          <w:rtl w:val="1"/>
        </w:rPr>
        <w:t xml:space="preserve">وكان عليٌّ يُنادي، فإذا عَيِيَ قامَ أبو بكر فنادَى بها.  </w:t>
      </w:r>
      <w:r>
        <w:rPr>
          <w:color w:val="000000"/>
          <w:rtl w:val="1"/>
        </w:rPr>
        <w:t xml:space="preserve">وهذا حديثٌ حسنٌ غريبٌ مِن هذا الوَجْه، مِن حديثِ ابنِ عبّاس.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الولاء والبراء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الولاء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بعث النبي عليه السلام أبا بكر أميرا على الحج، وإرساله عليا ببراءة - أحداث السنة التاسعة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الولاء للدولة الإسلامية - واجبات أهل الذمة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