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أين يخرج من مكة-كتاب الحجّ-صحيح البخاري — رقم الحديث: 1577 — الرقم الفرعي: 99 — الرقم الأصلي: 1577</w:t>
        <w:br/>
      </w:r>
      <w:r>
        <w:rPr>
          <w:rtl w:val="1"/>
        </w:rPr>
        <w:t xml:space="preserve"> حدثنا الحميديّ و محمد بن المثنى قالا:حدثنا سفيان بن عيينة عن هشام بن عروة عن أبيه عن عائشة رضي الله عنها</w:t>
        <w:br/>
      </w:r>
      <w:r>
        <w:rPr>
          <w:color w:val="FF0000"/>
          <w:rtl w:val="1"/>
        </w:rPr>
        <w:t xml:space="preserve">أنَّ النبيَّ ﷺ لمّا جاءَ إلى مكَّةَ دَخَلَ من أعلاها وخَرَجَ من أسفَلِها.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دخول مكة - فتح مكة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مكان الخروج من مكة - الخروج من مكة والعودة إلى بلده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