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8534 — الرقم الفرعي: 99 — الرقم الأصلي: 8329 — ج: 9 — ص: 105</w:t>
        <w:br/>
      </w:r>
      <w:r>
        <w:rPr>
          <w:rtl w:val="1"/>
        </w:rPr>
        <w:t xml:space="preserve"> حدثنا أبو العباس محمد بن يعقوب، حدثنا الرَّبيع بن سليمان، حدثنا عبد الله بن وهب، أخبرني سليمان بن بلال، عن كثير بن زيد، عن الوليد بن رَبَاح، عن أبي هريرة، أنَّ رسول الله ﷺ</w:t>
        <w:br/>
      </w:r>
      <w:r>
        <w:rPr>
          <w:color w:val="000000"/>
          <w:rtl w:val="1"/>
        </w:rPr>
        <w:t xml:space="preserve">قال:  </w:t>
      </w:r>
      <w:r>
        <w:rPr>
          <w:color w:val="FF0000"/>
          <w:rtl w:val="1"/>
        </w:rPr>
        <w:t xml:space="preserve">«المحرومُ من حُرِمَ غَنيمةَ كَلْب ولو عِقال،  </w:t>
      </w:r>
      <w:r>
        <w:rPr>
          <w:color w:val="FF0000"/>
          <w:rtl w:val="1"/>
        </w:rPr>
        <w:t xml:space="preserve">والذي نفسي بيده، لتُباعَنَّ نساؤُهم على دَرَج دمشق، حتى تُرَدَّ المرأةُ من كَسرٍ يوجدُ بساقِها». </w:t>
      </w:r>
      <w:r>
        <w:rPr>
          <w:color w:val="000000"/>
          <w:rtl w:val="1"/>
        </w:rPr>
        <w:t xml:space="preserve">هذا حديث صحيح الإسناد، ولم يُخرجاه. </w:t>
      </w:r>
    </w:p>
    <w:p>
      <w:pPr>
        <w:bidi w:val="1"/>
        <w:jc w:val="start"/>
      </w:pPr>
      <w:r>
        <w:rPr>
          <w:rtl w:val="1"/>
        </w:rPr>
        <w:t xml:space="preserve">درجة الحديث: إسناده ضعيف </w:t>
      </w:r>
    </w:p>
    <w:p>
      <w:pPr>
        <w:bidi w:val="1"/>
        <w:jc w:val="start"/>
      </w:pPr>
      <w:r>
        <w:rPr>
          <w:rtl w:val="1"/>
        </w:rPr>
        <w:t>الشرح: الدلالة: المبحث الثالث: هزيمة بعث كلب - الفتن وأشراط الساعة بين يدي العلامات الكبرى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