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سقي الماء-كتاب الشرب-صحيح البخاري — رقم الحديث: 2365 — الرقم الفرعي: 99 — الرقم الأصلي: 2365</w:t>
        <w:br/>
      </w:r>
      <w:r>
        <w:rPr>
          <w:rtl w:val="1"/>
        </w:rPr>
        <w:t xml:space="preserve"> حدثنا إسماعيل قال:حدثني مالك عن نافع عن عبد الله بن عمر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«عُذِّبَتِ امرأةٌ في هِرّةٍ حَبَسَتْها حتَّى ماتَت جوعًا، فدَخَلَت فيها النّارَ،  </w:t>
      </w:r>
      <w:r>
        <w:rPr>
          <w:color w:val="FF0000"/>
          <w:rtl w:val="1"/>
        </w:rPr>
        <w:t xml:space="preserve">قال: فقالوا - والله أعلمُ: لا أنتِ أطْعَمْتِها ولا سَقَيتِها حينَ حَبَسْتيها، ولا أنتِ أرسَلْتِها فأكَلَت من خَشَاش الأرضِ».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