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غسل الحائض رأس زوجها،وترجيله،وطهارة سؤرها ،والاتكاء في حجرها-كتاب الحيض-صحيح مسلم — رقم الحديث: 302 — الرقم الفرعي: 99 — الرقم الأصلي: 302</w:t>
        <w:br/>
      </w:r>
      <w:r>
        <w:rPr>
          <w:rtl w:val="1"/>
        </w:rPr>
        <w:t xml:space="preserve"> وحدثني زهير بن حرب حدثنا عبد الرحمن بن مهدي حدثنا حماد بن سلمة حدثنا ثابت عن أنس</w:t>
        <w:br/>
      </w:r>
      <w:r>
        <w:rPr>
          <w:color w:val="000000"/>
          <w:rtl w:val="1"/>
        </w:rPr>
        <w:t xml:space="preserve">أن اليهود كانت إذا حاضَتِ المرأةُ فيهم لم يُؤَاكِلُوها، ولم يُجَامِعُوهنَّ في البيوت،  </w:t>
      </w:r>
      <w:r>
        <w:rPr>
          <w:color w:val="000000"/>
          <w:rtl w:val="1"/>
        </w:rPr>
        <w:t xml:space="preserve">فسأل أصحاب النبيِّ ﷺ النبيَّ؟  </w:t>
      </w:r>
      <w:r>
        <w:rPr>
          <w:color w:val="FF0000"/>
          <w:rtl w:val="1"/>
        </w:rPr>
        <w:t xml:space="preserve">فأنزل الله عزّ وجَلّ: {وَيَسْأَلُونَكَ عَنِ الْمَحِيضِ قُلْ هُوَ أَذًى فَاعْتَزِلُوا النِّسَاءَ فِي الْمَحِيضِ وَلَا تَقْرَبُوهُنَّ حَتَّى يَطْهُرْنَ فَإِذَا تَطَهَّرْنَ فَأْتُوهُنَّ مِنْ حَيْثُ أَمَرَكُمُ اللَّهُ إِنَّ اللَّهَ يُحِبُّ التَّوَّابِينَ وَيُحِبُّ الْمُتَطَهِّرِينَ} [البقرة: ٢٢٢]،  </w:t>
      </w:r>
      <w:r>
        <w:rPr>
          <w:color w:val="FF0000"/>
          <w:rtl w:val="1"/>
        </w:rPr>
        <w:t xml:space="preserve">فقال رسولُ الله ﷺ: «اصنَعُوا كلَّ شيء إلا النِّكاحَ»،  </w:t>
      </w:r>
      <w:r>
        <w:rPr>
          <w:color w:val="000000"/>
          <w:rtl w:val="1"/>
        </w:rPr>
        <w:t xml:space="preserve">فبلغ ذلك اليهودَ، فقالوا: ما يُريد هذا الرجلُ أن يَدَعَ من أمرنا شيئًا إلا خَالفَنَا فيه،  </w:t>
      </w:r>
      <w:r>
        <w:rPr>
          <w:color w:val="FF0000"/>
          <w:rtl w:val="1"/>
        </w:rPr>
        <w:t xml:space="preserve">فجاء أُسَيْدُ بنُ حُضير وعَبَّادُ بنُ بِشْر، فقالا: يا رسول الله، إن اليهود تقولُ كذا وكذا، أفلا نُجامِعُهنَّ؟  </w:t>
      </w:r>
      <w:r>
        <w:rPr>
          <w:color w:val="FF0000"/>
          <w:rtl w:val="1"/>
        </w:rPr>
        <w:t xml:space="preserve">فَتَغَيَّرَ وجْهُ رسول الله ﷺ، حتى ظَنَنَّا أن قد وَجَدَ عليهما، فخرجا،  </w:t>
      </w:r>
      <w:r>
        <w:rPr>
          <w:color w:val="FF0000"/>
          <w:rtl w:val="1"/>
        </w:rPr>
        <w:t xml:space="preserve">فاستقبلهما هَديَّةٌ من لَبَن إلى النبيِّ ﷺ، فأرسَل في آثارهما، فسَقاهُما، فعَرَفا: أنْ لم يَجِدْ عليهما.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قيمة الوقاية من التعرض للنجاسات أو التداوي بها - قيم الوقاية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