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التفاخر بالأحساب-كتاب الأدب-سنن أبي داود — رقم الحديث: 5116 — الرقم الفرعي: 99 — الرقم الأصلي: 5116</w:t>
        <w:br/>
      </w:r>
      <w:r>
        <w:rPr>
          <w:rtl w:val="1"/>
        </w:rPr>
        <w:t xml:space="preserve"> حدثنا موسى بن مروان الرقيّ ثنا المعافى ح وثنا أحمد بن سعيد الهمدانيّ أخبرنا ابن وهب ملاحظة وهذا حديثه عن هشام بن سعد عن سعيد بن أبي سعيد عن أبيه عن أبي هريرة قال:قال رسول الله صلى الله عليه وسلم</w:t>
        <w:br/>
      </w:r>
      <w:r>
        <w:rPr>
          <w:color w:val="FF0000"/>
          <w:rtl w:val="1"/>
        </w:rPr>
        <w:t xml:space="preserve">«إنَّ الله عزَّ وجلَّ قد أذهبَ عنكم عِبِّـيَّةَ الجاهِليَّةِ وفَخْرَها بالآباء،  </w:t>
      </w:r>
      <w:r>
        <w:rPr>
          <w:color w:val="FF0000"/>
          <w:rtl w:val="1"/>
        </w:rPr>
        <w:t xml:space="preserve">مُؤمِنٌ تقيٌّ، وفَاجِرٌ شقيٌّ،  </w:t>
      </w:r>
      <w:r>
        <w:rPr>
          <w:color w:val="FF0000"/>
          <w:rtl w:val="1"/>
        </w:rPr>
        <w:t xml:space="preserve">أنتُم بنو آدَمَ، وآدمُ مِن تُرابِ،  </w:t>
      </w:r>
      <w:r>
        <w:rPr>
          <w:color w:val="FF0000"/>
          <w:rtl w:val="1"/>
        </w:rPr>
        <w:t xml:space="preserve">لَيَدَعَنَّ رجالٌ فَخْرَهم بأقوامٍ، إنّما هم فَحْمٌ مِنْ فَحْمِ جَهَنّمَ، أو لَيكونُنَّ أهونَ على الله من الجِعْلانِ، التي تدفَعُ بأنْفِهَا النتْنَ». </w:t>
      </w:r>
    </w:p>
    <w:p>
      <w:pPr>
        <w:bidi w:val="1"/>
        <w:jc w:val="start"/>
      </w:pPr>
      <w:r>
        <w:rPr>
          <w:rtl w:val="1"/>
        </w:rPr>
        <w:t>درجة الحديث: حسن</w:t>
      </w:r>
    </w:p>
    <w:p>
      <w:pPr>
        <w:bidi w:val="1"/>
        <w:jc w:val="start"/>
      </w:pPr>
      <w:r>
        <w:rPr>
          <w:rtl w:val="1"/>
        </w:rPr>
        <w:t>الشرح: الدلالة: التوجيه بترك المعصية - العقوبات</w:t>
      </w:r>
    </w:p>
    <w:p>
      <w:pPr>
        <w:bidi w:val="1"/>
        <w:jc w:val="start"/>
      </w:pPr>
      <w:r>
        <w:rPr>
          <w:rtl w:val="1"/>
        </w:rPr>
        <w:t>الشرح: الدلالة: تاريخ بدء الخليقة</w:t>
      </w:r>
    </w:p>
    <w:p>
      <w:pPr>
        <w:bidi w:val="1"/>
        <w:jc w:val="start"/>
      </w:pPr>
      <w:r>
        <w:rPr>
          <w:rtl w:val="1"/>
        </w:rPr>
        <w:t>الشرح: الدلالة: الترهيب بالجزاء ألأخروي - التوجيه بترك ألمعصية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التصور الإسلامي للإنسان - التصور الإسلامي</w:t>
      </w:r>
    </w:p>
    <w:p>
      <w:pPr>
        <w:bidi w:val="1"/>
        <w:jc w:val="start"/>
      </w:pPr>
      <w:r>
        <w:rPr>
          <w:rtl w:val="1"/>
        </w:rPr>
        <w:t>الشرح: الدلالة: التصور الإسلامي للحياة الآخرة - التصور الإسلامي</w:t>
      </w:r>
    </w:p>
    <w:p>
      <w:pPr>
        <w:bidi w:val="1"/>
        <w:jc w:val="start"/>
      </w:pPr>
      <w:r>
        <w:rPr>
          <w:rtl w:val="1"/>
        </w:rPr>
        <w:t>الشرح: الدلالة: العجب والاختيال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العصبية والهوى والتعصب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أخبار خلق الإنسان - تاريخ بدء الخليقة</w:t>
      </w:r>
    </w:p>
    <w:p>
      <w:pPr>
        <w:bidi w:val="1"/>
        <w:jc w:val="start"/>
      </w:pPr>
      <w:r>
        <w:rPr>
          <w:rtl w:val="1"/>
        </w:rPr>
        <w:t>الشرح: الدلالة: مؤمن بالدعوة</w:t>
      </w:r>
    </w:p>
    <w:p>
      <w:pPr>
        <w:bidi w:val="1"/>
        <w:jc w:val="start"/>
      </w:pPr>
      <w:r>
        <w:rPr>
          <w:rtl w:val="1"/>
        </w:rPr>
        <w:t>الشرح: الدلالة: أسلوب ضرب المثل والتشبيه</w:t>
      </w:r>
    </w:p>
    <w:p>
      <w:pPr>
        <w:bidi w:val="1"/>
        <w:jc w:val="start"/>
      </w:pPr>
      <w:r>
        <w:rPr>
          <w:rtl w:val="1"/>
        </w:rPr>
        <w:t>الشرح: الدلالة: الجاهلية - الكفر</w:t>
      </w:r>
    </w:p>
    <w:p>
      <w:pPr>
        <w:bidi w:val="1"/>
        <w:jc w:val="start"/>
      </w:pPr>
      <w:r>
        <w:rPr>
          <w:rtl w:val="1"/>
        </w:rPr>
        <w:t>الشرح: الدلالة: الجاهلية(تاريخ) - أديان العرب ومللهم ونحلهم</w:t>
      </w:r>
    </w:p>
    <w:p>
      <w:pPr>
        <w:bidi w:val="1"/>
        <w:jc w:val="start"/>
      </w:pPr>
      <w:r>
        <w:rPr>
          <w:rtl w:val="1"/>
        </w:rPr>
        <w:t>الشرح: الدلالة: لا فرق بين عربيٍّ وعجميٍّ إلا بالتقوى - مظاهر قيم تكريم الإنسان</w:t>
      </w:r>
    </w:p>
    <w:p>
      <w:pPr>
        <w:bidi w:val="1"/>
        <w:jc w:val="start"/>
      </w:pPr>
      <w:r>
        <w:rPr>
          <w:rtl w:val="1"/>
        </w:rPr>
        <w:t>الشرح: الدلالة: النهي عن العصبية - الأمة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التعليم بالقصة والمثل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قيمة المساواة بين الرفيع والوضيع في الحقوق والواجبات - مظاهر قيم تكريم الإنسان</w:t>
      </w:r>
    </w:p>
    <w:p>
      <w:pPr>
        <w:bidi w:val="1"/>
        <w:jc w:val="start"/>
      </w:pPr>
      <w:r>
        <w:rPr>
          <w:rtl w:val="1"/>
        </w:rPr>
        <w:t>الشرح: الدلالة: قيمة المساواة - القيم السياسية والإدارية</w:t>
      </w:r>
    </w:p>
    <w:p>
      <w:pPr>
        <w:bidi w:val="1"/>
        <w:jc w:val="start"/>
      </w:pPr>
      <w:r>
        <w:rPr>
          <w:rtl w:val="1"/>
        </w:rPr>
        <w:t>الشرح: الدلالة: تمهيد - قيم تكافؤ الفُرَص</w:t>
      </w:r>
    </w:p>
    <w:p>
      <w:pPr>
        <w:bidi w:val="1"/>
        <w:jc w:val="start"/>
      </w:pPr>
      <w:r>
        <w:rPr>
          <w:rtl w:val="1"/>
        </w:rPr>
        <w:t xml:space="preserve">الشرح: الدلالة: ** عقوبات في النار من جنس العمل - * صور من عذاب أهل النار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