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تخليل الأصابع-أبواب الطهارة-سنن الترمذي — رقم الحديث: 39 — الرقم الفرعي: 99 — الرقم الأصلي: 39</w:t>
        <w:br/>
      </w:r>
      <w:r>
        <w:rPr>
          <w:rtl w:val="1"/>
        </w:rPr>
        <w:t xml:space="preserve"> حدثنا إبراهيم بن سعيد ملاحظة هو الجوهريّ حدثنا سعد بن عبد الحميد بن جعفر حدثنا عبد الرحمن بن أبي الزناد عن موسى بن عقبة عن صالح مولى التّوْأمة عن ابن عباس أنّ رسول الله صلى الله عليه وسلم</w:t>
        <w:br/>
      </w:r>
      <w:r>
        <w:rPr>
          <w:color w:val="000000"/>
          <w:rtl w:val="1"/>
        </w:rPr>
        <w:t xml:space="preserve">قال:  </w:t>
      </w:r>
      <w:r>
        <w:rPr>
          <w:color w:val="FF0000"/>
          <w:rtl w:val="1"/>
        </w:rPr>
        <w:t xml:space="preserve">«إذا توضَّأتَ فخَلِّلْ بينَ أصابعِ يدَيكَ ورِجلَيك». </w:t>
      </w:r>
      <w:r>
        <w:rPr>
          <w:color w:val="000000"/>
          <w:rtl w:val="1"/>
        </w:rPr>
        <w:t xml:space="preserve"> هذا حديثٌ حسنٌ غريب. </w:t>
      </w:r>
    </w:p>
    <w:p>
      <w:pPr>
        <w:bidi w:val="1"/>
        <w:jc w:val="start"/>
      </w:pPr>
      <w:r>
        <w:rPr>
          <w:rtl w:val="1"/>
        </w:rPr>
        <w:t>درجة الحديث: إسناده حسن / إسناده حسن</w:t>
      </w:r>
    </w:p>
    <w:p>
      <w:pPr>
        <w:bidi w:val="1"/>
        <w:jc w:val="start"/>
      </w:pPr>
      <w:r>
        <w:rPr>
          <w:rtl w:val="1"/>
        </w:rPr>
        <w:t>الشرح: الدلالة: غسل الرجلين وتخليل الأصابع - أعمال الوضوء (فرائضه وسننه)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 xml:space="preserve">الشرح: الدلالة: ثانيًا: قيمة نظافة اليدين والرِّجلين - نظافة البدن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