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20136 — الرقم الفرعي: 99 — الرقم الأصلي: 20136</w:t>
        <w:br/>
      </w:r>
      <w:r>
        <w:rPr>
          <w:rtl w:val="1"/>
        </w:rPr>
        <w:t xml:space="preserve"> حدثنا هشيم ثنا حميد عن الحسن</w:t>
        <w:br/>
      </w:r>
      <w:r>
        <w:rPr>
          <w:color w:val="FF0000"/>
          <w:rtl w:val="1"/>
        </w:rPr>
        <w:t xml:space="preserve">قال: جاءَه رَجلٌ فقال: إنَّ عَبدًا له أَبَق، وإنَّه نَذَرَ إن قَدِرَ عليه أَن يَقطَعَ يَدَه، فقال الحسن: حدثنا سَمُرَة، قال: «قلَّما خَطَب النبيُّ ﷺ خُطبةً إلَّا أَمَرَ فيها بالصَّدقة، ونَهى فيها عن المُثلَة».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