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الرجل يستقي كلّ دلوٍ بتمرةٍ ويشترط جَلْدة-كتاب الرهون-سنن ابن ماجة — رقم الحديث: 2447 — الرقم الفرعي: 99 — الرقم الأصلي: 2447</w:t>
        <w:br/>
      </w:r>
      <w:r>
        <w:rPr>
          <w:rtl w:val="1"/>
        </w:rPr>
        <w:t xml:space="preserve"> حدثنا محمد بن بشّار ثنا عبد الرحمن ثنا سفيان عن أبي إسحاق عن أبي حَيّة عن عليّ</w:t>
        <w:br/>
      </w:r>
      <w:r>
        <w:rPr>
          <w:color w:val="FF0000"/>
          <w:rtl w:val="1"/>
        </w:rPr>
        <w:t xml:space="preserve">قال: كنتُ أَدلو الدَّلوَ بتَمرةٍ، وأَشترطُ أنّها جَلِدَةٌ.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رضا المتعاقدين في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بيان العمل في عقد الإجارة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