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13869 — الرقم الفرعي: 99 — الرقم الأصلي: 13869 — ج: 3 — ص: 272</w:t>
        <w:br/>
      </w:r>
      <w:r>
        <w:rPr>
          <w:rtl w:val="1"/>
        </w:rPr>
        <w:t xml:space="preserve"> حدثنا عبد الله حدثني أبي ثنا  عفّان ثنا حمّاد بن سلمة عن ثابت عن أنس بن مالك</w:t>
        <w:br/>
      </w:r>
      <w:r>
        <w:rPr>
          <w:color w:val="FF0000"/>
          <w:rtl w:val="1"/>
        </w:rPr>
        <w:t xml:space="preserve">أنَّ فارسيًّا كان جارًا للنّبيِّ ﷺ، وكانت مرَقَتُه أَطيبَ شيءٍ رِيحًا،  </w:t>
      </w:r>
      <w:r>
        <w:rPr>
          <w:color w:val="000000"/>
          <w:rtl w:val="1"/>
        </w:rPr>
        <w:t xml:space="preserve">فجاءَ ذاتَ يومٍ إلى النّبيِّ ﷺ ، فأَومأَ إليه: هكذا - وَصَفَ حمّادٌ بيَدِه: أي: تعال -  </w:t>
      </w:r>
      <w:r>
        <w:rPr>
          <w:color w:val="FF0000"/>
          <w:rtl w:val="1"/>
        </w:rPr>
        <w:t xml:space="preserve">فأَومأَ إليه: وعائشةُ معي؟ يومئُ إيماءً،  </w:t>
      </w:r>
      <w:r>
        <w:rPr>
          <w:color w:val="000000"/>
          <w:rtl w:val="1"/>
        </w:rPr>
        <w:t xml:space="preserve">فقال الرَّجلُ بيَدِه هكذا - ووَصَفَ حمّادٌ: أي: لا -  </w:t>
      </w:r>
      <w:r>
        <w:rPr>
          <w:color w:val="FF0000"/>
          <w:rtl w:val="1"/>
        </w:rPr>
        <w:t xml:space="preserve">قال النّبيُّ ﷺ هكذا، أي: لا،  </w:t>
      </w:r>
      <w:r>
        <w:rPr>
          <w:color w:val="FF0000"/>
          <w:rtl w:val="1"/>
        </w:rPr>
        <w:t xml:space="preserve">قال: ثمَّ عادَ إليه: أن تَعالَ، قال مثلَ ذلك مرَّتين أو ثلاثًا، يقول ذا كذا، ويقول ذا كذا - وصف حمّادٌ ذا، أي: لا، ويقول ذا، أي: لا - فقال هكذا؛ أي: قُومَا. فذَهَبا.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 xml:space="preserve">الشرح: الدلالة: إشارته ﷺ بيده بدل الكلام - في طريقة كلام النبي ﷺ وحركاته حين الكلام </w:t>
      </w:r>
    </w:p>
    <w:p>
      <w:pPr>
        <w:bidi w:val="1"/>
        <w:jc w:val="start"/>
      </w:pPr>
      <w:r>
        <w:rPr>
          <w:rtl w:val="1"/>
        </w:rPr>
        <w:t>الشرح: الدلالة: الحساء والشوربات والمرق - الأطعمة المركبة</w:t>
      </w:r>
    </w:p>
    <w:p>
      <w:pPr>
        <w:bidi w:val="1"/>
        <w:jc w:val="start"/>
      </w:pPr>
      <w:r>
        <w:rPr>
          <w:rtl w:val="1"/>
        </w:rPr>
        <w:t>الشرح: الدلالة: المرق (انظر الأطعمة المركبة/مجموعات الأغذية) - طهي الأطعمة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