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وقت المغرب ،وقال عطاءٌ يجمع المريض بين المغرب والعشاء-كتاب الصلاة-صحيح البخاري — رقم الحديث: 559 — الرقم الفرعي: 99 — الرقم الأصلي: 559</w:t>
        <w:br/>
      </w:r>
      <w:r>
        <w:rPr>
          <w:rtl w:val="1"/>
        </w:rPr>
        <w:t xml:space="preserve"> حدثنا محمد بن مهران قال:حدثنا الوليد قال:حدثنا الأوزاعيّ قال:حدثنا أبو النجاشيّ ملاحظة عطاء بن صهيب مولى رافع بن خديج قال:سمعت رافع بن خديج</w:t>
        <w:br/>
      </w:r>
      <w:r>
        <w:rPr>
          <w:color w:val="FF0000"/>
          <w:rtl w:val="1"/>
        </w:rPr>
        <w:t xml:space="preserve">يقول: كنَّا نُصلِّي المغربَ مع النبيِّ ﷺ فيَنصَرِفُ أحدُنا وإنَّه لَيُبصِرُ مَواقِعَ نَبْلِه.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تعجيل صلاة المغرب - صلاة المغرب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