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2104 — الرقم الفرعي: 99 — الرقم الأصلي: 2104</w:t>
        <w:br/>
      </w:r>
      <w:r>
        <w:rPr>
          <w:rtl w:val="1"/>
        </w:rPr>
        <w:t xml:space="preserve"> حدثنا وكيع عن فطر و محمد بن عبيد قال:حدثنا فِطْر عن شُرَحبيل أبي سعد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«مَن كانت له أُختانِ فأَحسَنَ صُحبَتَهما ما صَحِبَتاه، دَخَلَ بهما الجنّةَ».  </w:t>
      </w:r>
      <w:r>
        <w:rPr>
          <w:color w:val="FF0000"/>
          <w:rtl w:val="1"/>
        </w:rPr>
        <w:t xml:space="preserve">وقال محمد بنُ عُبيد: «تُدرِكُ له ابنَتَان، فيُحسِنُ إليهما ما صَحِبَتاه، إلّا أدخَلَه اللهُ تعالى الجَنّة».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رعاية الأبناء وتربيتهم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