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بيع الدينار بالدينار نَسأً-كتاب البيوع-صحيح البخاري — رقم الحديث: 2178 — الرقم الفرعي: 99 — الرقم الأصلي: 2178</w:t>
        <w:br/>
      </w:r>
      <w:r>
        <w:rPr>
          <w:rtl w:val="1"/>
        </w:rPr>
        <w:t xml:space="preserve"> حدثنا عليّ بن عبد الله حدثنا الضحاك بن مخلد حدثنا ابن جريج قال:أخبرني عمرو بن دينار أنّ أبا صالح الزيات أخبره أنه سمع أبا سعيد الخدريّ رضي الله عنه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الدِّينارُ بالدِّينار، والدِّرْهَمُ بالدِّرْهَمِ،  </w:t>
      </w:r>
      <w:r>
        <w:rPr>
          <w:color w:val="000000"/>
          <w:rtl w:val="1"/>
        </w:rPr>
        <w:t xml:space="preserve">فقلتُ له: فإنَّ ابنَ عبَّاسٍ لا يقولُه،  </w:t>
      </w:r>
      <w:r>
        <w:rPr>
          <w:color w:val="000000"/>
          <w:rtl w:val="1"/>
        </w:rPr>
        <w:t xml:space="preserve">فقال أبو سعيدٍ: سألتُه فقلتُ: سمعتَه مِنَ النبيِّ ﷺ أو وجدتَه في كتابِ الله؟ قال: كلَّ ذلكَ لا أقولُ، وأنتُم أعلَمُ برسولِ الله ﷺ منِّي،  </w:t>
      </w:r>
      <w:r>
        <w:rPr>
          <w:color w:val="FF0000"/>
          <w:rtl w:val="1"/>
        </w:rPr>
        <w:t xml:space="preserve">ولكنَّني أخبرني أُسامةُ أنَّ النبيَّ ﷺ قال: «لا رِبا إلَّا في النَّسِيئةِ». </w:t>
      </w:r>
    </w:p>
    <w:p>
      <w:pPr>
        <w:bidi w:val="1"/>
        <w:jc w:val="start"/>
      </w:pPr>
      <w:r>
        <w:rPr>
          <w:rtl w:val="1"/>
        </w:rPr>
        <w:t>الشرح: الدلالة: ربا النسيئة - أنواع الربا</w:t>
      </w:r>
    </w:p>
    <w:p>
      <w:pPr>
        <w:bidi w:val="1"/>
        <w:jc w:val="start"/>
      </w:pPr>
      <w:r>
        <w:rPr>
          <w:rtl w:val="1"/>
        </w:rPr>
        <w:t>الشرح: الدلالة: عدم التأجيل - شروط الصرف</w:t>
      </w:r>
    </w:p>
    <w:p>
      <w:pPr>
        <w:bidi w:val="1"/>
        <w:jc w:val="start"/>
      </w:pPr>
      <w:r>
        <w:rPr>
          <w:rtl w:val="1"/>
        </w:rPr>
        <w:t>الشرح: الدلالة: بيع أحد النقدين بجنسه - أنواع الصرف</w:t>
      </w:r>
    </w:p>
    <w:p>
      <w:pPr>
        <w:bidi w:val="1"/>
        <w:jc w:val="start"/>
      </w:pPr>
      <w:r>
        <w:rPr>
          <w:rtl w:val="1"/>
        </w:rPr>
        <w:t>الشرح: الدلالة: الصرف في الذمة - أنواع الصرف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