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ارتحل بعد ما زاغت الشمس ،صلّى الظهر ثم ركب-كتاب الصلاة-صحيح البخاري — رقم الحديث: 1112 — الرقم الفرعي: 99 — الرقم الأصلي: 1112</w:t>
        <w:br/>
      </w:r>
      <w:r>
        <w:rPr>
          <w:rtl w:val="1"/>
        </w:rPr>
        <w:t xml:space="preserve"> حدثنا قتيبة قال:حدثنا المفضل بن فضالة عن عقيل عن ابن شهاب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رَسولُ الله ﷺ إذا ارتَحَلَ قبلَ أنْ تَزِيغَ الشمسُ أخَّرَ الظُّهرَ إلى وَقْتِ العصرِ، ثمَّ نَزَلَ فجَمَعَ بينَهما،  </w:t>
      </w:r>
      <w:r>
        <w:rPr>
          <w:color w:val="000000"/>
          <w:rtl w:val="1"/>
        </w:rPr>
        <w:t xml:space="preserve">فإنْ زاغَتِ الشّمسُ قبلَ أنْ يَرتَحِلَ صَلَّى الظُّهرَ ثمَّ رَكِب.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الجمع بين الصلاتين في السفر - صلاة المسافر وقصر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