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التيمّن في الوضوء والغسل-كتاب الوضوء-صحيح البخاري — رقم الحديث: 168 — الرقم الفرعي: 99 — الرقم الأصلي: 168</w:t>
        <w:br/>
      </w:r>
      <w:r>
        <w:rPr>
          <w:rtl w:val="1"/>
        </w:rPr>
        <w:t xml:space="preserve"> حدثنا حفص بن عمر قال:حدثنا شعبة قال:أخبرني أشعث بن سليم قال:سمعت أبي عن مسروق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النبيُّ ﷺ يُعْجِبُه التَّيمُّنُ في تَنَعُّلِه وتَرَجُّلِه وطُهُورِه، في شأنِه كلِّه. </w:t>
      </w:r>
    </w:p>
    <w:p>
      <w:pPr>
        <w:bidi w:val="1"/>
        <w:jc w:val="start"/>
      </w:pPr>
      <w:r>
        <w:rPr>
          <w:rtl w:val="1"/>
        </w:rPr>
        <w:t>الشرح: الدلالة: التيامن في اللباس - آداب اللباس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التيامن والترتيب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العدد والترتيب والموالاة والتيامن في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الترتيب والموالاة والتيامن - أعمال التيمم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