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1880 — الرقم الفرعي: 99 — الرقم الأصلي: 1318 — ج: 2 — ص: 173</w:t>
        <w:br/>
      </w:r>
      <w:r>
        <w:rPr>
          <w:rtl w:val="1"/>
        </w:rPr>
        <w:t xml:space="preserve"> وحدثني عن مالك أنه بلغه عن القاسم بن محمد عن ابن معيقيب  الدوسي</w:t>
        <w:br/>
      </w:r>
      <w:r>
        <w:rPr>
          <w:color w:val="000000"/>
          <w:rtl w:val="1"/>
        </w:rPr>
        <w:t xml:space="preserve">مثل ذلك. </w:t>
      </w:r>
      <w:r>
        <w:rPr>
          <w:color w:val="000000"/>
          <w:rtl w:val="1"/>
        </w:rPr>
        <w:t xml:space="preserve">قال مالك: وهو الأمرُ عندنا. </w:t>
      </w:r>
      <w:r>
        <w:rPr>
          <w:color w:val="FF0000"/>
          <w:rtl w:val="1"/>
        </w:rPr>
        <w:t xml:space="preserve">1881- قال مالك: الأمر المجتمَع عليه عندنا: أنّه لا تُباعُ الحِنطة بالحِنطة، ولا التّمر بالتّمر، ولا الحِنطة بالتّمر، ولا التّمرُ بالزَّبيب، ولا الحِنطةُ بالزَّبيب، ولا شيءٌ من الطعام كلِّه، إلّا يدًا بيد، فإن دخل شيئًا من ذلك الأَجلُ لم يصلح، وكان حرامًا، ولا شيءٌ من الأُدُمِ كلِّها، إلّا يدًا بيد. </w:t>
      </w:r>
      <w:r>
        <w:rPr>
          <w:color w:val="FF0000"/>
          <w:rtl w:val="1"/>
        </w:rPr>
        <w:t xml:space="preserve">1882- قال مالك: ولا يباعُ شيء من الطعام والأُدُم، إذا كان من صنف واحد: اثنان بواحد، لا يباع مدُّ حنطةٍ بمُدَّي حنطة، ولا مدُّ تمر بمُدَّي تمر، ولا مدُّ زبيب بمُدَّي زبيب، ولا ما أشبه ذلك من الحبوب والأُدُم كلِّها، إذا كان من صنف واحد، وإن كان يدًا بيد، إنما ذلك بمنزلة الوَرِق بالوَرِق، والذَّهبِ بالذَّهب، ولا يَحِلُّ في شيءٍ من ذلك الفَضلُ، ولا يَحِلُّ إلا مِثلًا بمِثلٍ ويدًا بيد. </w:t>
      </w:r>
      <w:r>
        <w:rPr>
          <w:color w:val="FF0000"/>
          <w:rtl w:val="1"/>
        </w:rPr>
        <w:t xml:space="preserve">1883- قال مالك: وإذا اختلف ما يكال أو يوزن مما يؤكل أو يُشرَب، فبان اختلافُه، فلا بأس أن يؤخذ منه اثنان بواحد يدًا بيد، ولا بأس أن يؤخذ صاعٌ من تمر بصاعَين من حنطة، وصاعٌ من تمر بصاعين من زبيب، وصاع من حنطة بصاعين من سَمْن، فإذا كان الصنفان من هذا مختلِفَين، فلا بأس باثنين منه بواحد أو أكثر من ذلك يدًا بيد، فإن دخل في ذلك الأجلُ فلا يحل. </w:t>
      </w:r>
      <w:r>
        <w:rPr>
          <w:color w:val="FF0000"/>
          <w:rtl w:val="1"/>
        </w:rPr>
        <w:t xml:space="preserve">1884- قال مالك: ولا تَحِلُّ صُبْرةُ الحِنطةِ بصُبْرة الحِنطة، ولا بأس بصُبرة الحنطةِ بصُبْرة التّمر يدًا بيد، وذلك أنه لا بأسَ أن تُشتَرى الحنطةُ بالتَّمر جُزافًا. </w:t>
      </w:r>
      <w:r>
        <w:rPr>
          <w:color w:val="FF0000"/>
          <w:rtl w:val="1"/>
        </w:rPr>
        <w:t xml:space="preserve">1885- قال مالك: وكلُّ ما اختلف من الطعام والأُدُم فبان اختلافه، فلا بأس أن يُشترى بعضُه ببعضٍ جُزافًا يدًا بيد، فإن دخله الأجَل فلا خير فيه، وإنما اشتراء ذلك جُزافًا كاشتراء بعض ذلك بالذهب والورِق جُزافًا، وذلك أنك تَشتري الحنطةَ بالورِق جُزافًا، والتَّمر بالذهب جُزافًا، فهذا حلال لا بأس به. </w:t>
      </w:r>
      <w:r>
        <w:rPr>
          <w:color w:val="FF0000"/>
          <w:rtl w:val="1"/>
        </w:rPr>
        <w:t xml:space="preserve">1886- قال مالك: ومن صَبَرَ صُبرةَ طعام، وقد عَلِمَ كيلَها، ثم باعها جُزافًا، وكَتَمَ المشتري كيلَها، فإنّ ذلك لا يصلح، فإن أحبَّ المشتري أن يرُدَّ ذلك الطعام على البائع، ردَّه بما كتَمَه كيلَه وغرَّه، وكذلك كلُّ ما علِمَ البائع كيلَه وعدَدَه من الطعام وغيره، ثم باعَه جُزافًا، ولم يُعلِم المشتريَ ذلك، فإنَّ المشتري إن أحبَّ أن يرُدَّ ذلك على البائع ردَّه، ولم يزل أهل العلم ينهون عن ذلك. </w:t>
      </w:r>
      <w:r>
        <w:rPr>
          <w:color w:val="FF0000"/>
          <w:rtl w:val="1"/>
        </w:rPr>
        <w:t xml:space="preserve">1887- قال مالك: ولا خير في الخُبز قرصٌ بقُرصين، ولا عظيمٌ بصغير، إذا كان بعضُ ذلك أكبر من بعض، فأما إذا كان يتحرى أن يكون مِثلًا بمِثل، فلا بأس به وإن لم يُوزَن. </w:t>
      </w:r>
      <w:r>
        <w:rPr>
          <w:color w:val="FF0000"/>
          <w:rtl w:val="1"/>
        </w:rPr>
        <w:t xml:space="preserve">1888- قال مالك: لا يصلح مُدُّ زُبدٍ ومُدُّ لبن، بمُدَّي زُبْد، وهو مِثلُ الذي وَصَفنا من التمر الذي يُباعُ صاعين من كَبِيس وصاعًا من حَشَف بثلاثةِ آصُعٍ من عَجْوة، حين قال لصاحبه: إنَّ صاعين من كَبِيس بثلاثة آصُعٍ من عجوة لا يصلح، ففَعلَ ذلك ليُجيزَ بيعه، وإنما جَعلَ صاحبُ اللبنِ اللبنَ مع زُبدِه، ليأخذ فضلَ زَبدِه على زُبدِ صاحبه، حين أَدخلَ معه اللبن. </w:t>
      </w:r>
      <w:r>
        <w:rPr>
          <w:color w:val="FF0000"/>
          <w:rtl w:val="1"/>
        </w:rPr>
        <w:t xml:space="preserve">1889- قال مالك: والدَّقيق بالحنطةِ مِثلًا بمِثل لا بأس به، وذلك لأنّه أخلَصَ الدَّقيقَ فباعه بالحنطةِ مِثلًا بمِثل، ولو جَعلَ نصف المدِّ من دقيق، ونصفَه من حنطة، فباع ذلك بمُدٍّ من حنطة، كان ذلك مِثلَ الذي وصفنا لا يصلح، لأنه إنما أراد أن يأخذ فضلَ حنطته الجيّدة، حين جعل معها الدَّقيق، فهذا لا يصلح. </w:t>
      </w:r>
    </w:p>
    <w:p>
      <w:pPr>
        <w:bidi w:val="1"/>
        <w:jc w:val="start"/>
      </w:pPr>
      <w:r>
        <w:rPr>
          <w:rtl w:val="1"/>
        </w:rPr>
        <w:t xml:space="preserve">درجة الحديث: إسناده ضعيف </w:t>
      </w:r>
    </w:p>
    <w:p>
      <w:pPr>
        <w:bidi w:val="1"/>
        <w:jc w:val="start"/>
      </w:pPr>
      <w:r>
        <w:rPr>
          <w:rtl w:val="1"/>
        </w:rPr>
        <w:t>الشرح: الدلالة: ربا الفضل - أنواع الربا</w:t>
      </w:r>
    </w:p>
    <w:p>
      <w:pPr>
        <w:bidi w:val="1"/>
        <w:jc w:val="start"/>
      </w:pPr>
      <w:r>
        <w:rPr>
          <w:rtl w:val="1"/>
        </w:rPr>
        <w:t>الشرح: الدلالة: ربا النسيئة - أنواع الربا</w:t>
      </w:r>
    </w:p>
    <w:p>
      <w:pPr>
        <w:bidi w:val="1"/>
        <w:jc w:val="start"/>
      </w:pPr>
      <w:r>
        <w:rPr>
          <w:rtl w:val="1"/>
        </w:rPr>
        <w:t>الشرح: الدلالة: ما يجري فيه الربا - الربا</w:t>
      </w:r>
    </w:p>
    <w:p>
      <w:pPr>
        <w:bidi w:val="1"/>
        <w:jc w:val="start"/>
      </w:pPr>
      <w:r>
        <w:rPr>
          <w:rtl w:val="1"/>
        </w:rPr>
        <w:t>الشرح: الدلالة: ما لا يجري فيه الربا -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