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الإمام العادل-كتاب الأحكام-سنن الترمذي — رقم الحديث: 1330 — الرقم الفرعي: 99 — الرقم الأصلي: 1330</w:t>
        <w:br/>
      </w:r>
      <w:r>
        <w:rPr>
          <w:rtl w:val="1"/>
        </w:rPr>
        <w:t xml:space="preserve"> حدثنا عبد القدّوس بن محمد،أبو بكر العطّار حدثنا عمرو بن عاصم حدثنا عمران القطّان عن أبي إسحاق الشيبانيّ عن عبدِ اللهِ بنِ أَبي أَوفَى قال: قالَ رسولُ الله ﷺ:</w:t>
        <w:br/>
      </w:r>
      <w:r>
        <w:rPr>
          <w:color w:val="000000"/>
          <w:rtl w:val="1"/>
        </w:rPr>
        <w:t xml:space="preserve">«اللهُ معَ القَاضِي ما لَم يَجُر، فإذا جارَ تَخَلَّى عنه ولَزِمَه الشَّيطان». </w:t>
      </w:r>
      <w:r>
        <w:rPr>
          <w:color w:val="000000"/>
          <w:rtl w:val="1"/>
        </w:rPr>
        <w:t xml:space="preserve">هذا حديثٌ غريبٌ، لا نَعرِفُه إلّا مِن حديثِ عِمرانَ القَطَّان.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المحكمة</w:t>
      </w:r>
    </w:p>
    <w:p>
      <w:pPr>
        <w:bidi w:val="1"/>
        <w:jc w:val="start"/>
      </w:pPr>
      <w:r>
        <w:rPr>
          <w:rtl w:val="1"/>
        </w:rPr>
        <w:t>الشرح: الدلالة: العوائق المادية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الظلم والبغي والعدوان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القاضي (انظر منصب القضاء) - المحكمة</w:t>
      </w:r>
    </w:p>
    <w:p>
      <w:pPr>
        <w:bidi w:val="1"/>
        <w:jc w:val="start"/>
      </w:pPr>
      <w:r>
        <w:rPr>
          <w:rtl w:val="1"/>
        </w:rPr>
        <w:t>الشرح: الدلالة: غياب العدل وظهور الظلم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