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صلاة الفجر-كتاب الصلاة-صحيح البخاري — رقم الحديث: 574 — الرقم الفرعي: 99 — الرقم الأصلي: 574</w:t>
        <w:br/>
      </w:r>
      <w:r>
        <w:rPr>
          <w:rtl w:val="1"/>
        </w:rPr>
        <w:t xml:space="preserve"> حدثنا هدبة بن خالد قال:حدثنا همّام حدثني أبو جمرة عن أبي بكر بن أبي موسى عن أبيه أنّ رسول الله،صلى الله عليه وسلم</w:t>
        <w:br/>
      </w:r>
      <w:r>
        <w:rPr>
          <w:color w:val="FF0000"/>
          <w:rtl w:val="1"/>
        </w:rPr>
        <w:t xml:space="preserve">قال: «مَن صَلَّى البَرْدَينِ دَخَلَ الجنَّةَ».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فضل صلاة العصر والمحافظة عليها - صلاة العصر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يجده المصلون في الآخرة من الكرامة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