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قول النبيّ صلى الله عليه وسلم:من غشّنا فليس منّا-كتاب الإيمان-صحيح مسلم — رقم الحديث: 101 — الرقم الفرعي: 99 — الرقم الأصلي: 101</w:t>
        <w:br/>
      </w:r>
      <w:r>
        <w:rPr>
          <w:rtl w:val="1"/>
        </w:rPr>
        <w:t xml:space="preserve"> حدثنا قتيبة بن سعيد حدثنا يعقوب ملاحظة وهو ابن عبد الرحمن القاريُّ ح وحدثنا أبو الأحوص محمد بن حيان حدثنا ابن أبي حازم كلاهما عن سهيل بن أبي صالح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حمَلَ علينا السِّلاحَ فلَيس مِنَّا،  </w:t>
      </w:r>
      <w:r>
        <w:rPr>
          <w:color w:val="FF0000"/>
          <w:rtl w:val="1"/>
        </w:rPr>
        <w:t xml:space="preserve">ومَن غشَّنا فليسَ منّا».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السياسة الشرعية - الدولة</w:t>
      </w:r>
    </w:p>
    <w:p>
      <w:pPr>
        <w:bidi w:val="1"/>
        <w:jc w:val="start"/>
      </w:pPr>
      <w:r>
        <w:rPr>
          <w:rtl w:val="1"/>
        </w:rPr>
        <w:t>الشرح: الدلالة: درء المفاسد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الوظائف الإدارية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الغش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وحدة الأوامر (وحدة القيادة) - مبادئ الإدارة</w:t>
      </w:r>
    </w:p>
    <w:p>
      <w:pPr>
        <w:bidi w:val="1"/>
        <w:jc w:val="start"/>
      </w:pPr>
      <w:r>
        <w:rPr>
          <w:rtl w:val="1"/>
        </w:rPr>
        <w:t>الشرح: الدلالة: الرقابة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الرعاية الأمنية</w:t>
      </w:r>
    </w:p>
    <w:p>
      <w:pPr>
        <w:bidi w:val="1"/>
        <w:jc w:val="start"/>
      </w:pPr>
      <w:r>
        <w:rPr>
          <w:rtl w:val="1"/>
        </w:rPr>
        <w:t>الشرح: الدلالة: إشاعة القتل والإرهاب</w:t>
      </w:r>
    </w:p>
    <w:p>
      <w:pPr>
        <w:bidi w:val="1"/>
        <w:jc w:val="start"/>
      </w:pPr>
      <w:r>
        <w:rPr>
          <w:rtl w:val="1"/>
        </w:rPr>
        <w:t>الشرح: الدلالة: معنى الرقابة وأهميتها</w:t>
      </w:r>
    </w:p>
    <w:p>
      <w:pPr>
        <w:bidi w:val="1"/>
        <w:jc w:val="start"/>
      </w:pPr>
      <w:r>
        <w:rPr>
          <w:rtl w:val="1"/>
        </w:rPr>
        <w:t>الشرح: الدلالة: أغراض الرقابة</w:t>
      </w:r>
    </w:p>
    <w:p>
      <w:pPr>
        <w:bidi w:val="1"/>
        <w:jc w:val="start"/>
      </w:pPr>
      <w:r>
        <w:rPr>
          <w:rtl w:val="1"/>
        </w:rPr>
        <w:t>الشرح: الدلالة: أنواع الرقابة</w:t>
      </w:r>
    </w:p>
    <w:p>
      <w:pPr>
        <w:bidi w:val="1"/>
        <w:jc w:val="start"/>
      </w:pPr>
      <w:r>
        <w:rPr>
          <w:rtl w:val="1"/>
        </w:rPr>
        <w:t>الشرح: الدلالة: وسائل الرقابة</w:t>
      </w:r>
    </w:p>
    <w:p>
      <w:pPr>
        <w:bidi w:val="1"/>
        <w:jc w:val="start"/>
      </w:pPr>
      <w:r>
        <w:rPr>
          <w:rtl w:val="1"/>
        </w:rPr>
        <w:t>الشرح: الدلالة: الأمن والدفاع ( الجهاد 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رعاية الأمن الداخلي (يحال إلى نظام العقوبات) - الرعاية الأمنية</w:t>
      </w:r>
    </w:p>
    <w:p>
      <w:pPr>
        <w:bidi w:val="1"/>
        <w:jc w:val="start"/>
      </w:pPr>
      <w:r>
        <w:rPr>
          <w:rtl w:val="1"/>
        </w:rPr>
        <w:t>الشرح: الدلالة: تطبيق النظام (يحال إلى رعاية الأمن الداخلي 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أسلوب الترهيب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الرقابة</w:t>
      </w:r>
    </w:p>
    <w:p>
      <w:pPr>
        <w:bidi w:val="1"/>
        <w:jc w:val="start"/>
      </w:pPr>
      <w:r>
        <w:rPr>
          <w:rtl w:val="1"/>
        </w:rPr>
        <w:t>الشرح: الدلالة: الرقابة الخارجية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