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الإشتراك في الهدي،وإجزاء البقرة والبدنة كل منهما عن سبعة-كتاب الحجّ-صحيح مسلم — رقم الحديث: 1318 — الرقم الفرعي: 5 — الرقم الأصلي: 1318</w:t>
        <w:br/>
      </w:r>
      <w:r>
        <w:rPr>
          <w:rtl w:val="1"/>
        </w:rPr>
        <w:t xml:space="preserve"> وحدثني محمد بن حاتم حدثنا محمد بن بكر أخبرنا ابن جريج أخبرنا أبو الزبير أنه سمع جابر بن عبد الله</w:t>
        <w:br/>
      </w:r>
      <w:r>
        <w:rPr>
          <w:color w:val="FF0000"/>
          <w:rtl w:val="1"/>
        </w:rPr>
        <w:t xml:space="preserve">يُحَدِّثُ عَن حَجَّةِ النَّبيِّ ﷺ، قال: فأَمَرَنا إِذا أَحلَلْنا أَن نُهدِيَ، ويَجتَمِعَ النَّفَرُ مِنَّا في الهَدِيَّةِ. وذلك حِين أَمَرَهم أَن يَحِلُّوا مِن حَجِّهِم، في هذا الحَدِيثِ.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