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على الشهيد-كتاب الجنائز-صحيح البخاري — رقم الحديث: 1343 — الرقم الفرعي: 99 — الرقم الأصلي: 1343</w:t>
        <w:br/>
      </w:r>
      <w:r>
        <w:rPr>
          <w:rtl w:val="1"/>
        </w:rPr>
        <w:t xml:space="preserve"> حدثنا عبد الله بن يوسف حدثنا الليث قال:حدثني ابن شهاب عن عبد الرحمن بن كعب بن مالك عن جابر بن عبد الله رضي الله عنهما</w:t>
        <w:br/>
      </w:r>
      <w:r>
        <w:rPr>
          <w:color w:val="FF0000"/>
          <w:rtl w:val="1"/>
        </w:rPr>
        <w:t xml:space="preserve">قال: كان النبيُّ ﷺ يَجمَعُ بينَ الرَّجلَينِ من قَتْلَى أُحدٍ في ثوبٍ واحدٍ،  </w:t>
      </w:r>
      <w:r>
        <w:rPr>
          <w:color w:val="FF0000"/>
          <w:rtl w:val="1"/>
        </w:rPr>
        <w:t xml:space="preserve">ثمَّ يقولُ: «أيُّهم أكثرُ أخذًا للقُرْآنِ؟» فإذا أُشِيرَ له إلى أحدِهما قَدَّمَه في اللَّحْدِ،  </w:t>
      </w:r>
      <w:r>
        <w:rPr>
          <w:color w:val="FF0000"/>
          <w:rtl w:val="1"/>
        </w:rPr>
        <w:t xml:space="preserve">وقال: «أنا شهيدٌ على هؤُلاءِ يومَ القِيامةِ»،  </w:t>
      </w:r>
      <w:r>
        <w:rPr>
          <w:color w:val="FF0000"/>
          <w:rtl w:val="1"/>
        </w:rPr>
        <w:t xml:space="preserve">وأمَرَ بدَفْنِهم في دِمائِهم،  </w:t>
      </w:r>
      <w:r>
        <w:rPr>
          <w:color w:val="FF0000"/>
          <w:rtl w:val="1"/>
        </w:rPr>
        <w:t xml:space="preserve">ولم يُغسَّلُوا،  </w:t>
      </w:r>
      <w:r>
        <w:rPr>
          <w:color w:val="FF0000"/>
          <w:rtl w:val="1"/>
        </w:rPr>
        <w:t xml:space="preserve">ولم يُصلَّ عليهم. </w:t>
      </w:r>
    </w:p>
    <w:p>
      <w:pPr>
        <w:bidi w:val="1"/>
        <w:jc w:val="start"/>
      </w:pPr>
      <w:r>
        <w:rPr>
          <w:rtl w:val="1"/>
        </w:rPr>
        <w:t>الشرح: الدلالة: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الميت الذي يغسل والذي لا يغسل - غسل الميت وتكفينه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استذكار القرآن وتعاهده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الماهر بالقرآن - تلاوة القرآن</w:t>
      </w:r>
    </w:p>
    <w:p>
      <w:pPr>
        <w:bidi w:val="1"/>
        <w:jc w:val="start"/>
      </w:pPr>
      <w:r>
        <w:rPr>
          <w:rtl w:val="1"/>
        </w:rPr>
        <w:t>الشرح: الدلالة: اغتباط صاحب القرآن - القارىء</w:t>
      </w:r>
    </w:p>
    <w:p>
      <w:pPr>
        <w:bidi w:val="1"/>
        <w:jc w:val="start"/>
      </w:pPr>
      <w:r>
        <w:rPr>
          <w:rtl w:val="1"/>
        </w:rPr>
        <w:t>الشرح: الدلالة: الصلاة على الشهيد - مشروعية صلاة الجنازة</w:t>
      </w:r>
    </w:p>
    <w:p>
      <w:pPr>
        <w:bidi w:val="1"/>
        <w:jc w:val="start"/>
      </w:pPr>
      <w:r>
        <w:rPr>
          <w:rtl w:val="1"/>
        </w:rPr>
        <w:t>الشرح: الدلالة: ** قيمة تقديمهم في الدفن - تقديم أهل القرآن على غيرهم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شهادة الأنبياء على أممهم يوم القيامة - الشهود يوم القيامة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دفن شهداء أحد - شهداء أحد</w:t>
      </w:r>
    </w:p>
    <w:p>
      <w:pPr>
        <w:bidi w:val="1"/>
        <w:jc w:val="start"/>
      </w:pPr>
      <w:r>
        <w:rPr>
          <w:rtl w:val="1"/>
        </w:rPr>
        <w:t>الشرح: الدلالة:  في غسل الشهداء والصلاة عليهم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