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التوبة-كتاب تفسير القرآن-سنن الترمذي — رقم الحديث: 3095 — الرقم الفرعي: 99 — الرقم الأصلي: 3094</w:t>
        <w:br/>
      </w:r>
      <w:r>
        <w:rPr>
          <w:rtl w:val="1"/>
        </w:rPr>
        <w:t xml:space="preserve"> حدثنا الحسين بن يزيد الكوفيّ أخبرنا عبد السلام بن حرب عن غُطيف بن أَعين عن مصعب بن سعد عن عديّ بن حاتم</w:t>
        <w:br/>
      </w:r>
      <w:r>
        <w:rPr>
          <w:color w:val="FF0000"/>
          <w:rtl w:val="1"/>
        </w:rPr>
        <w:t xml:space="preserve">قال: أَتَيتُ النَّبيَّ ﷺ وفي عُنُقِي صَلِيبٌ من ذهبٍ.  </w:t>
      </w:r>
      <w:r>
        <w:rPr>
          <w:color w:val="FF0000"/>
          <w:rtl w:val="1"/>
        </w:rPr>
        <w:t xml:space="preserve">فقال: «يا عَدِيُّ اطْرَحْ عَنْكَ هذا الوَثَنَ»،  </w:t>
      </w:r>
      <w:r>
        <w:rPr>
          <w:color w:val="FF0000"/>
          <w:rtl w:val="1"/>
        </w:rPr>
        <w:t xml:space="preserve">وسَمِعْتُه يَقرَأ في سورةِ بَرَاءَةَ: {اتَّخَذُوا أَحْبَارَهُمْ وَرُهْبَانَهُمْ أَرْبَابًا مِنْ دُونِ اللَّهِ} [التوبة: 31]،  </w:t>
      </w:r>
      <w:r>
        <w:rPr>
          <w:color w:val="FF0000"/>
          <w:rtl w:val="1"/>
        </w:rPr>
        <w:t xml:space="preserve">قال: «أما إنَّهُم لم يكُونُوا يَعبُدُونَهُم، ولكِنَّهُم كانُوا إذا أحَلُّوا لهم شيئًا استَحَلُّوه، وإذا حَرَّمُوا عليهم شيئًا حَرَّمُوه». </w:t>
      </w:r>
      <w:r>
        <w:rPr>
          <w:color w:val="000000"/>
          <w:rtl w:val="1"/>
        </w:rPr>
        <w:t xml:space="preserve">هذا حديثٌ غريبٌ، لا نَعرِفُه إلا من حديثِ عبدِ السَّلامِ بنِ حَرْبٍ، وغُطَيفُ بنُ أعْيَنَ ليس بِمَعْروفٍ في الحَديثِ.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النصارى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صفات النصارى - النصارى</w:t>
      </w:r>
    </w:p>
    <w:p>
      <w:pPr>
        <w:bidi w:val="1"/>
        <w:jc w:val="start"/>
      </w:pPr>
      <w:r>
        <w:rPr>
          <w:rtl w:val="1"/>
        </w:rPr>
        <w:t>الشرح: الدلالة: عقائد النصارى - النصارى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حقيقة الكفر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