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سلّم-كتاب الصلاة-سنن أبي داود — رقم الحديث: 1510 — الرقم الفرعي: 99 — الرقم الأصلي: 1510</w:t>
        <w:br/>
      </w:r>
      <w:r>
        <w:rPr>
          <w:rtl w:val="1"/>
        </w:rPr>
        <w:t xml:space="preserve"> حدثنا محمد بن كثير أخبرنا سفيان عن عمرو بن مُرّة عن عبد الله بن الحارث عن طُليق بن قيس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يَدعُو: «رَبِّ أَعِنِّي ولا تُعِنْ علَيَّ، وانصُرْني ولا تَنصُر علَيَّ، وامكُرْ لي، ولا تَمكُر علَيَّ،  </w:t>
      </w:r>
      <w:r>
        <w:rPr>
          <w:color w:val="FF0000"/>
          <w:rtl w:val="1"/>
        </w:rPr>
        <w:t xml:space="preserve">واهدِني ويَسِّر هُدايَ إلَيَّ،  </w:t>
      </w:r>
      <w:r>
        <w:rPr>
          <w:color w:val="FF0000"/>
          <w:rtl w:val="1"/>
        </w:rPr>
        <w:t xml:space="preserve">وانصُرني على مَن بَغى علَيَّ،  </w:t>
      </w:r>
      <w:r>
        <w:rPr>
          <w:color w:val="FF0000"/>
          <w:rtl w:val="1"/>
        </w:rPr>
        <w:t xml:space="preserve">اللّهمَّ اجعَلْني لكَ شاكِرًا، لكَ ذاكِرًا، لكَ راهِبًا، لكَ مِطواعًا، إليكَ مُخْبِتًا - أو مُنِيبًا -  </w:t>
      </w:r>
      <w:r>
        <w:rPr>
          <w:color w:val="FF0000"/>
          <w:rtl w:val="1"/>
        </w:rPr>
        <w:t xml:space="preserve">ربِّ تقبَّل تَوبَتي، واغسِل حَوْبَتي،  </w:t>
      </w:r>
      <w:r>
        <w:rPr>
          <w:color w:val="FF0000"/>
          <w:rtl w:val="1"/>
        </w:rPr>
        <w:t xml:space="preserve">وأَجِب دَعوَتي، وثَبِّت حُجَّتي، واهدِ قَلْبِي، وسدِّد لِساني،  </w:t>
      </w:r>
      <w:r>
        <w:rPr>
          <w:color w:val="FF0000"/>
          <w:rtl w:val="1"/>
        </w:rPr>
        <w:t xml:space="preserve">واسْلُل سَخِيمةَ قَلبي».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كيف كان استغفاره ﷺ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 xml:space="preserve">الشرح: الدلالة: لجوؤه ﷺ إلى الله في دعائه في الصباح والمساء وعند النوم وغيره - اعتصام النبيِّ ﷺ بربِّه عزَّ وجلَّ 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سؤال الهداية والسداد - فضل أدعية مخصوصة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