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أجاب الفتيا بإشارة اليد والرأس-كتاب العلم-صحيح البخاري — رقم الحديث: 84 — الرقم الفرعي: 99 — الرقم الأصلي: 84</w:t>
        <w:br/>
      </w:r>
      <w:r>
        <w:rPr>
          <w:rtl w:val="1"/>
        </w:rPr>
        <w:t xml:space="preserve"> حدثنا موسى بن إسماعيل قال:حدثنا وهيب قال:حدثنا أيوب عن عكرمة عن ابن عباس أنّ النبي صلى الله عليه وسلم</w:t>
        <w:br/>
      </w:r>
      <w:r>
        <w:rPr>
          <w:color w:val="FF0000"/>
          <w:rtl w:val="1"/>
        </w:rPr>
        <w:t xml:space="preserve">سُئِلَ في حَجَّتِه، فقال: ذَبَحْتُ قبلَ أنْ أرمِيَ، فأومَأَ بيدِه قال: «ولا حَرَجَ»، قال: حَلَقْتُ قبلَ أنْ أذبَحَ، فأومَأَ بيدِه: «ولا حَرَجَ».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ترتيب المناسك - أعمال الحج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ترتيب المناسك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