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الوفاء بالنذر-كتاب الكفارات-سنن ابن ماجة — رقم الحديث: 2130 — الرقم الفرعي: 99 — الرقم الأصلي: 2130</w:t>
        <w:br/>
      </w:r>
      <w:r>
        <w:rPr>
          <w:rtl w:val="1"/>
        </w:rPr>
        <w:t xml:space="preserve"> حدثنا محمد بن يحيى و عبد الله بن إسحاق الجوهريّ قالا:ثنا عبد الله بن رجاء أنبأنا المسعوديّ عن حبيب بن أبي ثابت عن سعيد بن جُبير عن ابن عبّاس</w:t>
        <w:br/>
      </w:r>
      <w:r>
        <w:rPr>
          <w:color w:val="FF0000"/>
          <w:rtl w:val="1"/>
        </w:rPr>
        <w:t xml:space="preserve">أَنَّ رَجُلًا جاءَ إِلى النَّبيِّ ﷺ فقال: يا رسولَ الله، إِنِّي نَذَرتُ أَن أَنحَرَ ببُوَانَةَ. فقال: «في نَفسِكَ شَيءٌ مِن أَمرِ الجاهِلِيَّةِ؟» قال: لا. قال: «أَوفِ بنَذرِكَ».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