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24234 — الرقم الفرعي: 99 — الرقم الأصلي: 24234</w:t>
        <w:br/>
      </w:r>
      <w:r>
        <w:rPr>
          <w:rtl w:val="1"/>
        </w:rPr>
        <w:t xml:space="preserve"> حدثنا عبد الله حدثني أبي ثنا يحيى عن هشام قال:حدثني أبي عن عائشة</w:t>
        <w:br/>
      </w:r>
      <w:r>
        <w:rPr>
          <w:color w:val="FF0000"/>
          <w:rtl w:val="1"/>
        </w:rPr>
        <w:t xml:space="preserve">أنَّ النّبيَّ ﷺ كان يَرقِي،  </w:t>
      </w:r>
      <w:r>
        <w:rPr>
          <w:color w:val="FF0000"/>
          <w:rtl w:val="1"/>
        </w:rPr>
        <w:t xml:space="preserve">يقول: «امسَح الباسَ ربَّ النّاس، بيَدِكَ الشِّفاءُ، لا يَكشِفُ الكَربَ إلّا أَنت».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