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وضع اليد على المريض-كتاب المرضى -الطب-صحيح البخاري — رقم الحديث: 5659 — الرقم الفرعي: 99 — الرقم الأصلي: 5659</w:t>
        <w:br/>
      </w:r>
      <w:r>
        <w:rPr>
          <w:rtl w:val="1"/>
        </w:rPr>
        <w:t xml:space="preserve"> حدثنا المكيّ بن ابراهيم أخبرنا الجُعَيْد عن عائشة بنت سعد</w:t>
        <w:br/>
      </w:r>
      <w:r>
        <w:rPr>
          <w:color w:val="000000"/>
          <w:rtl w:val="1"/>
        </w:rPr>
        <w:t xml:space="preserve">أنَّ أباها قال: تَشَكَّيتُ بمكَّةَ شَكْوًا شديدًا،  </w:t>
      </w:r>
      <w:r>
        <w:rPr>
          <w:color w:val="000000"/>
          <w:rtl w:val="1"/>
        </w:rPr>
        <w:t xml:space="preserve">فجاءَني النبيُّ ﷺ يَعودُني،  </w:t>
      </w:r>
      <w:r>
        <w:rPr>
          <w:color w:val="000000"/>
          <w:rtl w:val="1"/>
        </w:rPr>
        <w:t xml:space="preserve">فقلتُ: يا نبيَّ الله، إنِّي أترُكُ مالًا، وإنّي لم أترُكْ إلَّا ابنةً واحدةً، فأُوصِي بثُلُثَي مالي وأترُكُ الثُّلُثَ؟  </w:t>
      </w:r>
      <w:r>
        <w:rPr>
          <w:color w:val="000000"/>
          <w:rtl w:val="1"/>
        </w:rPr>
        <w:t xml:space="preserve">فقال: «لا».  </w:t>
      </w:r>
      <w:r>
        <w:rPr>
          <w:color w:val="000000"/>
          <w:rtl w:val="1"/>
        </w:rPr>
        <w:t xml:space="preserve">قلتُ: فأُوصِي بالنِّصْفِ وأترُكُ النِّصْفَ؟  </w:t>
      </w:r>
      <w:r>
        <w:rPr>
          <w:color w:val="000000"/>
          <w:rtl w:val="1"/>
        </w:rPr>
        <w:t xml:space="preserve">قال: «لا».  </w:t>
      </w:r>
      <w:r>
        <w:rPr>
          <w:color w:val="000000"/>
          <w:rtl w:val="1"/>
        </w:rPr>
        <w:t xml:space="preserve">قلتُ: فأُوصِي بالثُّلُثِ وأترُكُ لها الثُّلُثَينِ؟ قال: «الثُّلُثُ، والثُّلُثُ كَثيرٌ».  </w:t>
      </w:r>
      <w:r>
        <w:rPr>
          <w:color w:val="FF0000"/>
          <w:rtl w:val="1"/>
        </w:rPr>
        <w:t xml:space="preserve">ثمَّ وضَعَ يدَه على جَبْهَتِه، ثمَّ مَسَحَ يدَه على وجهي وبَطْني،  </w:t>
      </w:r>
      <w:r>
        <w:rPr>
          <w:color w:val="FF0000"/>
          <w:rtl w:val="1"/>
        </w:rPr>
        <w:t xml:space="preserve">ثمَّ قال: «اللهمَّ اشفِ سعدًا، وأَتْمِم له هِجْرتَه».  </w:t>
      </w:r>
      <w:r>
        <w:rPr>
          <w:color w:val="000000"/>
          <w:rtl w:val="1"/>
        </w:rPr>
        <w:t xml:space="preserve">فما زِلْتُ أجِدُ بَرْدَه على كَبِدي فيما يُخالُ إليَّ حتَّى السّاعةِ. </w:t>
      </w:r>
    </w:p>
    <w:p>
      <w:pPr>
        <w:bidi w:val="1"/>
        <w:jc w:val="start"/>
      </w:pPr>
      <w:r>
        <w:rPr>
          <w:rtl w:val="1"/>
        </w:rPr>
        <w:t xml:space="preserve">الشرح: الدلالة: قيمة رُقية المريضِ والدعاءُ له - مظاهر قيمة عيادة المريض </w:t>
      </w:r>
    </w:p>
    <w:p>
      <w:pPr>
        <w:bidi w:val="1"/>
        <w:jc w:val="start"/>
      </w:pPr>
      <w:r>
        <w:rPr>
          <w:rtl w:val="1"/>
        </w:rPr>
        <w:t>الشرح: الدلالة: الرقية بمطلق الدعاء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