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ما كان من النهي عن أكل لحوم الأضاحي بعد ثلاث في أول الإسلام-كتاب الأضاحي-صحيح مسلم — رقم الحديث: 1970 — الرقم الفرعي: 1 — الرقم الأصلي: 1970</w:t>
        <w:br/>
      </w:r>
      <w:r>
        <w:rPr>
          <w:rtl w:val="1"/>
        </w:rPr>
        <w:t xml:space="preserve"> وحدثنا قتيبة بن سعيد حدثنا ليث ح وحدثني محمد بن رمح أخبرنا الليث عن نافع عن ابنِ عُمر، عن النّبيِّ ﷺ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«لا يأكُلْ أَحدٌ مِن لحم أُضحيَّتِه فوقَ ثلاثةِ أَيّام». </w:t>
      </w:r>
    </w:p>
    <w:p>
      <w:pPr>
        <w:bidi w:val="1"/>
        <w:jc w:val="start"/>
      </w:pPr>
      <w:r>
        <w:rPr>
          <w:rtl w:val="1"/>
        </w:rPr>
        <w:t>الشرح: الدلالة: الأضاحي والعقيقة - توزيع الغذاء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