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الوضوء ثلاثاً ثلاثاً-كتاب الوضوء-صحيح البخاري — رقم الحديث: 160 — الرقم الفرعي: 99 — الرقم الأصلي: 160</w:t>
        <w:br/>
      </w:r>
      <w:r>
        <w:rPr>
          <w:rtl w:val="1"/>
        </w:rPr>
        <w:t xml:space="preserve"> وعن إبراهيم قال:قال صالح بن كيسان قال: قال ابن شهاب ولكن عروة</w:t>
        <w:br/>
      </w:r>
      <w:r>
        <w:rPr>
          <w:color w:val="000000"/>
          <w:rtl w:val="1"/>
        </w:rPr>
        <w:t xml:space="preserve">يحدِّث عن حُمْرانَ:  </w:t>
      </w:r>
      <w:r>
        <w:rPr>
          <w:color w:val="FF0000"/>
          <w:rtl w:val="1"/>
        </w:rPr>
        <w:t xml:space="preserve">فلمّا تَوضَّأَ عُثمانُ قال: ألَا أُحدِّثُكم حديثًا لولا آيةٌ ما حَدَّثتُكُمُوه؟  </w:t>
      </w:r>
      <w:r>
        <w:rPr>
          <w:color w:val="FF0000"/>
          <w:rtl w:val="1"/>
        </w:rPr>
        <w:t xml:space="preserve">سمعتُ النبيَّ ﷺ يقولُ:  </w:t>
      </w:r>
      <w:r>
        <w:rPr>
          <w:color w:val="FF0000"/>
          <w:rtl w:val="1"/>
        </w:rPr>
        <w:t xml:space="preserve">«لا يَتَوضَّأُ رجلٌ يُحسِنُ وُضُوءَه ويُصلِّي الصَّلاةَ، إلَّا غُفِرَ له ما بينَه وبينَ الصَّلاةِ حتَّى يُصلِّيَها». </w:t>
      </w:r>
      <w:r>
        <w:rPr>
          <w:color w:val="FF0000"/>
          <w:rtl w:val="1"/>
        </w:rPr>
        <w:t xml:space="preserve">قال عُرْوةُ: الآيةُ  {إِنَّ الَّذِينَ يَكْتُمُونَ مَا أَنْزَلْنَا مِنَ الْبَيِّنَاتِ} [البقرة: ١٥٩].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