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تُحدّ المتوفّي عنها زوجها أربعة أشهرٍ وعشرا-كتاب الطلاق-صحيح البخاري — رقم الحديث: 5336 — الرقم الفرعي: 99 — الرقم الأصلي: 5336</w:t>
        <w:br/>
      </w:r>
      <w:r>
        <w:rPr>
          <w:rtl w:val="1"/>
        </w:rPr>
        <w:t xml:space="preserve"> موصول بالإسناد السابق.</w:t>
        <w:br/>
      </w:r>
      <w:r>
        <w:rPr>
          <w:color w:val="000000"/>
          <w:rtl w:val="1"/>
        </w:rPr>
        <w:t xml:space="preserve">قالت زَينَبُ: وسمعتُ أُمَّ سَلَمةَ، تقولُ:  </w:t>
      </w:r>
      <w:r>
        <w:rPr>
          <w:color w:val="FF0000"/>
          <w:rtl w:val="1"/>
        </w:rPr>
        <w:t xml:space="preserve">جاءَتِ امرأةٌ إلى رسولِ الله ﷺ، فقالت: يا رسولَ الله، إنَّ ابنتي تُوُفِّيَ عنها زوجُها، وقَدِ اشتَكَتْ عَينَها، أفَتَكْحُلُها؟  </w:t>
      </w:r>
      <w:r>
        <w:rPr>
          <w:color w:val="FF0000"/>
          <w:rtl w:val="1"/>
        </w:rPr>
        <w:t xml:space="preserve">فقال رسولُ الله ﷺ: «لا» مرَّتينِ أو ثلاثًا، كلَّ ذلكَ يقولُ: «لا». </w:t>
      </w:r>
      <w:r>
        <w:rPr>
          <w:color w:val="FF0000"/>
          <w:rtl w:val="1"/>
        </w:rPr>
        <w:t xml:space="preserve">ثمَّ قال رسولُ الله ﷺ: «إنَّما هي أربعةُ أشهُرٍ وعَشْرٌ،  </w:t>
      </w:r>
      <w:r>
        <w:rPr>
          <w:color w:val="000000"/>
          <w:rtl w:val="1"/>
        </w:rPr>
        <w:t xml:space="preserve">وقد كانت إحداكُنَّ في الجاهليَّةِ تَرْمي بالبَعْرةِ على رأسِ الحَوْلِ». 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حياة العرب الاجتماعية(عاداتهم وأخلاقهم)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عدة المتوفى عنها زوجها - حساب العدة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